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4E64A" w14:textId="77777777" w:rsidR="00E06585" w:rsidRDefault="009A23D8" w:rsidP="00E06585">
      <w:pPr>
        <w:pStyle w:val="BodyText"/>
        <w:spacing w:line="240" w:lineRule="auto"/>
        <w:ind w:left="4546" w:right="-44" w:firstLine="0"/>
        <w:rPr>
          <w:rFonts w:ascii="Times New Roman"/>
        </w:rPr>
      </w:pPr>
      <w:r w:rsidRPr="009D6371">
        <w:rPr>
          <w:noProof/>
          <w:sz w:val="24"/>
          <w:szCs w:val="24"/>
          <w:lang w:val="en-US" w:eastAsia="en-US" w:bidi="ar-SA"/>
        </w:rPr>
        <mc:AlternateContent>
          <mc:Choice Requires="wpg">
            <w:drawing>
              <wp:anchor distT="0" distB="0" distL="114300" distR="114300" simplePos="0" relativeHeight="251661312" behindDoc="0" locked="0" layoutInCell="1" allowOverlap="1" wp14:anchorId="62017F9A" wp14:editId="6E892B75">
                <wp:simplePos x="0" y="0"/>
                <wp:positionH relativeFrom="page">
                  <wp:posOffset>9525</wp:posOffset>
                </wp:positionH>
                <wp:positionV relativeFrom="paragraph">
                  <wp:posOffset>-687705</wp:posOffset>
                </wp:positionV>
                <wp:extent cx="2878455" cy="1338580"/>
                <wp:effectExtent l="0" t="0" r="17145" b="0"/>
                <wp:wrapNone/>
                <wp:docPr id="7" name="Grupo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8455" cy="1338580"/>
                          <a:chOff x="14" y="-2408"/>
                          <a:chExt cx="4533" cy="2108"/>
                        </a:xfrm>
                      </wpg:grpSpPr>
                      <wps:wsp>
                        <wps:cNvPr id="8" name="Rectangle 9"/>
                        <wps:cNvSpPr>
                          <a:spLocks noChangeArrowheads="1"/>
                        </wps:cNvSpPr>
                        <wps:spPr bwMode="auto">
                          <a:xfrm>
                            <a:off x="14" y="-2174"/>
                            <a:ext cx="4525" cy="1874"/>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9"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437" y="-877"/>
                            <a:ext cx="1174" cy="343"/>
                          </a:xfrm>
                          <a:prstGeom prst="rect">
                            <a:avLst/>
                          </a:prstGeom>
                          <a:noFill/>
                          <a:extLst>
                            <a:ext uri="{909E8E84-426E-40DD-AFC4-6F175D3DCCD1}">
                              <a14:hiddenFill xmlns:a14="http://schemas.microsoft.com/office/drawing/2010/main">
                                <a:solidFill>
                                  <a:srgbClr val="FFFFFF"/>
                                </a:solidFill>
                              </a14:hiddenFill>
                            </a:ext>
                          </a:extLst>
                        </pic:spPr>
                      </pic:pic>
                      <wps:wsp>
                        <wps:cNvPr id="10" name="AutoShape 11"/>
                        <wps:cNvSpPr>
                          <a:spLocks/>
                        </wps:cNvSpPr>
                        <wps:spPr bwMode="auto">
                          <a:xfrm>
                            <a:off x="1417" y="-2095"/>
                            <a:ext cx="1215" cy="1169"/>
                          </a:xfrm>
                          <a:custGeom>
                            <a:avLst/>
                            <a:gdLst>
                              <a:gd name="T0" fmla="+- 0 2631 1417"/>
                              <a:gd name="T1" fmla="*/ T0 w 1215"/>
                              <a:gd name="T2" fmla="+- 0 -2094 -2094"/>
                              <a:gd name="T3" fmla="*/ -2094 h 1169"/>
                              <a:gd name="T4" fmla="+- 0 1417 1417"/>
                              <a:gd name="T5" fmla="*/ T4 w 1215"/>
                              <a:gd name="T6" fmla="+- 0 -2094 -2094"/>
                              <a:gd name="T7" fmla="*/ -2094 h 1169"/>
                              <a:gd name="T8" fmla="+- 0 1417 1417"/>
                              <a:gd name="T9" fmla="*/ T8 w 1215"/>
                              <a:gd name="T10" fmla="+- 0 -925 -2094"/>
                              <a:gd name="T11" fmla="*/ -925 h 1169"/>
                              <a:gd name="T12" fmla="+- 0 2631 1417"/>
                              <a:gd name="T13" fmla="*/ T12 w 1215"/>
                              <a:gd name="T14" fmla="+- 0 -925 -2094"/>
                              <a:gd name="T15" fmla="*/ -925 h 1169"/>
                              <a:gd name="T16" fmla="+- 0 2631 1417"/>
                              <a:gd name="T17" fmla="*/ T16 w 1215"/>
                              <a:gd name="T18" fmla="+- 0 -969 -2094"/>
                              <a:gd name="T19" fmla="*/ -969 h 1169"/>
                              <a:gd name="T20" fmla="+- 0 2227 1417"/>
                              <a:gd name="T21" fmla="*/ T20 w 1215"/>
                              <a:gd name="T22" fmla="+- 0 -969 -2094"/>
                              <a:gd name="T23" fmla="*/ -969 h 1169"/>
                              <a:gd name="T24" fmla="+- 0 2037 1417"/>
                              <a:gd name="T25" fmla="*/ T24 w 1215"/>
                              <a:gd name="T26" fmla="+- 0 -1334 -2094"/>
                              <a:gd name="T27" fmla="*/ -1334 h 1169"/>
                              <a:gd name="T28" fmla="+- 0 1822 1417"/>
                              <a:gd name="T29" fmla="*/ T28 w 1215"/>
                              <a:gd name="T30" fmla="+- 0 -1334 -2094"/>
                              <a:gd name="T31" fmla="*/ -1334 h 1169"/>
                              <a:gd name="T32" fmla="+- 0 1745 1417"/>
                              <a:gd name="T33" fmla="*/ T32 w 1215"/>
                              <a:gd name="T34" fmla="+- 0 -1342 -2094"/>
                              <a:gd name="T35" fmla="*/ -1342 h 1169"/>
                              <a:gd name="T36" fmla="+- 0 1672 1417"/>
                              <a:gd name="T37" fmla="*/ T36 w 1215"/>
                              <a:gd name="T38" fmla="+- 0 -1364 -2094"/>
                              <a:gd name="T39" fmla="*/ -1364 h 1169"/>
                              <a:gd name="T40" fmla="+- 0 1607 1417"/>
                              <a:gd name="T41" fmla="*/ T40 w 1215"/>
                              <a:gd name="T42" fmla="+- 0 -1398 -2094"/>
                              <a:gd name="T43" fmla="*/ -1398 h 1169"/>
                              <a:gd name="T44" fmla="+- 0 1550 1417"/>
                              <a:gd name="T45" fmla="*/ T44 w 1215"/>
                              <a:gd name="T46" fmla="+- 0 -1443 -2094"/>
                              <a:gd name="T47" fmla="*/ -1443 h 1169"/>
                              <a:gd name="T48" fmla="+- 0 1503 1417"/>
                              <a:gd name="T49" fmla="*/ T48 w 1215"/>
                              <a:gd name="T50" fmla="+- 0 -1498 -2094"/>
                              <a:gd name="T51" fmla="*/ -1498 h 1169"/>
                              <a:gd name="T52" fmla="+- 0 1468 1417"/>
                              <a:gd name="T53" fmla="*/ T52 w 1215"/>
                              <a:gd name="T54" fmla="+- 0 -1561 -2094"/>
                              <a:gd name="T55" fmla="*/ -1561 h 1169"/>
                              <a:gd name="T56" fmla="+- 0 1445 1417"/>
                              <a:gd name="T57" fmla="*/ T56 w 1215"/>
                              <a:gd name="T58" fmla="+- 0 -1630 -2094"/>
                              <a:gd name="T59" fmla="*/ -1630 h 1169"/>
                              <a:gd name="T60" fmla="+- 0 1438 1417"/>
                              <a:gd name="T61" fmla="*/ T60 w 1215"/>
                              <a:gd name="T62" fmla="+- 0 -1704 -2094"/>
                              <a:gd name="T63" fmla="*/ -1704 h 1169"/>
                              <a:gd name="T64" fmla="+- 0 1438 1417"/>
                              <a:gd name="T65" fmla="*/ T64 w 1215"/>
                              <a:gd name="T66" fmla="+- 0 -2075 -2094"/>
                              <a:gd name="T67" fmla="*/ -2075 h 1169"/>
                              <a:gd name="T68" fmla="+- 0 2631 1417"/>
                              <a:gd name="T69" fmla="*/ T68 w 1215"/>
                              <a:gd name="T70" fmla="+- 0 -2075 -2094"/>
                              <a:gd name="T71" fmla="*/ -2075 h 1169"/>
                              <a:gd name="T72" fmla="+- 0 2631 1417"/>
                              <a:gd name="T73" fmla="*/ T72 w 1215"/>
                              <a:gd name="T74" fmla="+- 0 -2094 -2094"/>
                              <a:gd name="T75" fmla="*/ -2094 h 1169"/>
                              <a:gd name="T76" fmla="+- 0 2631 1417"/>
                              <a:gd name="T77" fmla="*/ T76 w 1215"/>
                              <a:gd name="T78" fmla="+- 0 -1685 -2094"/>
                              <a:gd name="T79" fmla="*/ -1685 h 1169"/>
                              <a:gd name="T80" fmla="+- 0 2599 1417"/>
                              <a:gd name="T81" fmla="*/ T80 w 1215"/>
                              <a:gd name="T82" fmla="+- 0 -1685 -2094"/>
                              <a:gd name="T83" fmla="*/ -1685 h 1169"/>
                              <a:gd name="T84" fmla="+- 0 2227 1417"/>
                              <a:gd name="T85" fmla="*/ T84 w 1215"/>
                              <a:gd name="T86" fmla="+- 0 -969 -2094"/>
                              <a:gd name="T87" fmla="*/ -969 h 1169"/>
                              <a:gd name="T88" fmla="+- 0 2631 1417"/>
                              <a:gd name="T89" fmla="*/ T88 w 1215"/>
                              <a:gd name="T90" fmla="+- 0 -969 -2094"/>
                              <a:gd name="T91" fmla="*/ -969 h 1169"/>
                              <a:gd name="T92" fmla="+- 0 2631 1417"/>
                              <a:gd name="T93" fmla="*/ T92 w 1215"/>
                              <a:gd name="T94" fmla="+- 0 -1685 -2094"/>
                              <a:gd name="T95" fmla="*/ -1685 h 1169"/>
                              <a:gd name="T96" fmla="+- 0 2631 1417"/>
                              <a:gd name="T97" fmla="*/ T96 w 1215"/>
                              <a:gd name="T98" fmla="+- 0 -2075 -2094"/>
                              <a:gd name="T99" fmla="*/ -2075 h 1169"/>
                              <a:gd name="T100" fmla="+- 0 2206 1417"/>
                              <a:gd name="T101" fmla="*/ T100 w 1215"/>
                              <a:gd name="T102" fmla="+- 0 -2075 -2094"/>
                              <a:gd name="T103" fmla="*/ -2075 h 1169"/>
                              <a:gd name="T104" fmla="+- 0 2206 1417"/>
                              <a:gd name="T105" fmla="*/ T104 w 1215"/>
                              <a:gd name="T106" fmla="+- 0 -1704 -2094"/>
                              <a:gd name="T107" fmla="*/ -1704 h 1169"/>
                              <a:gd name="T108" fmla="+- 0 1822 1417"/>
                              <a:gd name="T109" fmla="*/ T108 w 1215"/>
                              <a:gd name="T110" fmla="+- 0 -1704 -2094"/>
                              <a:gd name="T111" fmla="*/ -1704 h 1169"/>
                              <a:gd name="T112" fmla="+- 0 1994 1417"/>
                              <a:gd name="T113" fmla="*/ T112 w 1215"/>
                              <a:gd name="T114" fmla="+- 0 -1374 -2094"/>
                              <a:gd name="T115" fmla="*/ -1374 h 1169"/>
                              <a:gd name="T116" fmla="+- 0 1954 1417"/>
                              <a:gd name="T117" fmla="*/ T116 w 1215"/>
                              <a:gd name="T118" fmla="+- 0 -1357 -2094"/>
                              <a:gd name="T119" fmla="*/ -1357 h 1169"/>
                              <a:gd name="T120" fmla="+- 0 1912 1417"/>
                              <a:gd name="T121" fmla="*/ T120 w 1215"/>
                              <a:gd name="T122" fmla="+- 0 -1345 -2094"/>
                              <a:gd name="T123" fmla="*/ -1345 h 1169"/>
                              <a:gd name="T124" fmla="+- 0 1868 1417"/>
                              <a:gd name="T125" fmla="*/ T124 w 1215"/>
                              <a:gd name="T126" fmla="+- 0 -1337 -2094"/>
                              <a:gd name="T127" fmla="*/ -1337 h 1169"/>
                              <a:gd name="T128" fmla="+- 0 1822 1417"/>
                              <a:gd name="T129" fmla="*/ T128 w 1215"/>
                              <a:gd name="T130" fmla="+- 0 -1334 -2094"/>
                              <a:gd name="T131" fmla="*/ -1334 h 1169"/>
                              <a:gd name="T132" fmla="+- 0 2037 1417"/>
                              <a:gd name="T133" fmla="*/ T132 w 1215"/>
                              <a:gd name="T134" fmla="+- 0 -1334 -2094"/>
                              <a:gd name="T135" fmla="*/ -1334 h 1169"/>
                              <a:gd name="T136" fmla="+- 0 1855 1417"/>
                              <a:gd name="T137" fmla="*/ T136 w 1215"/>
                              <a:gd name="T138" fmla="+- 0 -1685 -2094"/>
                              <a:gd name="T139" fmla="*/ -1685 h 1169"/>
                              <a:gd name="T140" fmla="+- 0 2631 1417"/>
                              <a:gd name="T141" fmla="*/ T140 w 1215"/>
                              <a:gd name="T142" fmla="+- 0 -1685 -2094"/>
                              <a:gd name="T143" fmla="*/ -1685 h 1169"/>
                              <a:gd name="T144" fmla="+- 0 2631 1417"/>
                              <a:gd name="T145" fmla="*/ T144 w 1215"/>
                              <a:gd name="T146" fmla="+- 0 -2075 -2094"/>
                              <a:gd name="T147" fmla="*/ -2075 h 1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1215" h="1169">
                                <a:moveTo>
                                  <a:pt x="1214" y="0"/>
                                </a:moveTo>
                                <a:lnTo>
                                  <a:pt x="0" y="0"/>
                                </a:lnTo>
                                <a:lnTo>
                                  <a:pt x="0" y="1169"/>
                                </a:lnTo>
                                <a:lnTo>
                                  <a:pt x="1214" y="1169"/>
                                </a:lnTo>
                                <a:lnTo>
                                  <a:pt x="1214" y="1125"/>
                                </a:lnTo>
                                <a:lnTo>
                                  <a:pt x="810" y="1125"/>
                                </a:lnTo>
                                <a:lnTo>
                                  <a:pt x="620" y="760"/>
                                </a:lnTo>
                                <a:lnTo>
                                  <a:pt x="405" y="760"/>
                                </a:lnTo>
                                <a:lnTo>
                                  <a:pt x="328" y="752"/>
                                </a:lnTo>
                                <a:lnTo>
                                  <a:pt x="255" y="730"/>
                                </a:lnTo>
                                <a:lnTo>
                                  <a:pt x="190" y="696"/>
                                </a:lnTo>
                                <a:lnTo>
                                  <a:pt x="133" y="651"/>
                                </a:lnTo>
                                <a:lnTo>
                                  <a:pt x="86" y="596"/>
                                </a:lnTo>
                                <a:lnTo>
                                  <a:pt x="51" y="533"/>
                                </a:lnTo>
                                <a:lnTo>
                                  <a:pt x="28" y="464"/>
                                </a:lnTo>
                                <a:lnTo>
                                  <a:pt x="21" y="390"/>
                                </a:lnTo>
                                <a:lnTo>
                                  <a:pt x="21" y="19"/>
                                </a:lnTo>
                                <a:lnTo>
                                  <a:pt x="1214" y="19"/>
                                </a:lnTo>
                                <a:lnTo>
                                  <a:pt x="1214" y="0"/>
                                </a:lnTo>
                                <a:close/>
                                <a:moveTo>
                                  <a:pt x="1214" y="409"/>
                                </a:moveTo>
                                <a:lnTo>
                                  <a:pt x="1182" y="409"/>
                                </a:lnTo>
                                <a:lnTo>
                                  <a:pt x="810" y="1125"/>
                                </a:lnTo>
                                <a:lnTo>
                                  <a:pt x="1214" y="1125"/>
                                </a:lnTo>
                                <a:lnTo>
                                  <a:pt x="1214" y="409"/>
                                </a:lnTo>
                                <a:close/>
                                <a:moveTo>
                                  <a:pt x="1214" y="19"/>
                                </a:moveTo>
                                <a:lnTo>
                                  <a:pt x="789" y="19"/>
                                </a:lnTo>
                                <a:lnTo>
                                  <a:pt x="789" y="390"/>
                                </a:lnTo>
                                <a:lnTo>
                                  <a:pt x="405" y="390"/>
                                </a:lnTo>
                                <a:lnTo>
                                  <a:pt x="577" y="720"/>
                                </a:lnTo>
                                <a:lnTo>
                                  <a:pt x="537" y="737"/>
                                </a:lnTo>
                                <a:lnTo>
                                  <a:pt x="495" y="749"/>
                                </a:lnTo>
                                <a:lnTo>
                                  <a:pt x="451" y="757"/>
                                </a:lnTo>
                                <a:lnTo>
                                  <a:pt x="405" y="760"/>
                                </a:lnTo>
                                <a:lnTo>
                                  <a:pt x="620" y="760"/>
                                </a:lnTo>
                                <a:lnTo>
                                  <a:pt x="438" y="409"/>
                                </a:lnTo>
                                <a:lnTo>
                                  <a:pt x="1214" y="409"/>
                                </a:lnTo>
                                <a:lnTo>
                                  <a:pt x="1214" y="19"/>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AutoShape 12"/>
                        <wps:cNvSpPr>
                          <a:spLocks/>
                        </wps:cNvSpPr>
                        <wps:spPr bwMode="auto">
                          <a:xfrm>
                            <a:off x="3174" y="-1720"/>
                            <a:ext cx="635" cy="719"/>
                          </a:xfrm>
                          <a:custGeom>
                            <a:avLst/>
                            <a:gdLst>
                              <a:gd name="T0" fmla="+- 0 3557 3175"/>
                              <a:gd name="T1" fmla="*/ T0 w 635"/>
                              <a:gd name="T2" fmla="+- 0 -1719 -1719"/>
                              <a:gd name="T3" fmla="*/ -1719 h 719"/>
                              <a:gd name="T4" fmla="+- 0 3534 3175"/>
                              <a:gd name="T5" fmla="*/ T4 w 635"/>
                              <a:gd name="T6" fmla="+- 0 -1718 -1719"/>
                              <a:gd name="T7" fmla="*/ -1718 h 719"/>
                              <a:gd name="T8" fmla="+- 0 3494 3175"/>
                              <a:gd name="T9" fmla="*/ T8 w 635"/>
                              <a:gd name="T10" fmla="+- 0 -1715 -1719"/>
                              <a:gd name="T11" fmla="*/ -1715 h 719"/>
                              <a:gd name="T12" fmla="+- 0 3441 3175"/>
                              <a:gd name="T13" fmla="*/ T12 w 635"/>
                              <a:gd name="T14" fmla="+- 0 -1705 -1719"/>
                              <a:gd name="T15" fmla="*/ -1705 h 719"/>
                              <a:gd name="T16" fmla="+- 0 3382 3175"/>
                              <a:gd name="T17" fmla="*/ T16 w 635"/>
                              <a:gd name="T18" fmla="+- 0 -1686 -1719"/>
                              <a:gd name="T19" fmla="*/ -1686 h 719"/>
                              <a:gd name="T20" fmla="+- 0 3322 3175"/>
                              <a:gd name="T21" fmla="*/ T20 w 635"/>
                              <a:gd name="T22" fmla="+- 0 -1655 -1719"/>
                              <a:gd name="T23" fmla="*/ -1655 h 719"/>
                              <a:gd name="T24" fmla="+- 0 3265 3175"/>
                              <a:gd name="T25" fmla="*/ T24 w 635"/>
                              <a:gd name="T26" fmla="+- 0 -1609 -1719"/>
                              <a:gd name="T27" fmla="*/ -1609 h 719"/>
                              <a:gd name="T28" fmla="+- 0 3219 3175"/>
                              <a:gd name="T29" fmla="*/ T28 w 635"/>
                              <a:gd name="T30" fmla="+- 0 -1545 -1719"/>
                              <a:gd name="T31" fmla="*/ -1545 h 719"/>
                              <a:gd name="T32" fmla="+- 0 3186 3175"/>
                              <a:gd name="T33" fmla="*/ T32 w 635"/>
                              <a:gd name="T34" fmla="+- 0 -1459 -1719"/>
                              <a:gd name="T35" fmla="*/ -1459 h 719"/>
                              <a:gd name="T36" fmla="+- 0 3175 3175"/>
                              <a:gd name="T37" fmla="*/ T36 w 635"/>
                              <a:gd name="T38" fmla="+- 0 -1349 -1719"/>
                              <a:gd name="T39" fmla="*/ -1349 h 719"/>
                              <a:gd name="T40" fmla="+- 0 3180 3175"/>
                              <a:gd name="T41" fmla="*/ T40 w 635"/>
                              <a:gd name="T42" fmla="+- 0 -1275 -1719"/>
                              <a:gd name="T43" fmla="*/ -1275 h 719"/>
                              <a:gd name="T44" fmla="+- 0 3198 3175"/>
                              <a:gd name="T45" fmla="*/ T44 w 635"/>
                              <a:gd name="T46" fmla="+- 0 -1208 -1719"/>
                              <a:gd name="T47" fmla="*/ -1208 h 719"/>
                              <a:gd name="T48" fmla="+- 0 3227 3175"/>
                              <a:gd name="T49" fmla="*/ T48 w 635"/>
                              <a:gd name="T50" fmla="+- 0 -1149 -1719"/>
                              <a:gd name="T51" fmla="*/ -1149 h 719"/>
                              <a:gd name="T52" fmla="+- 0 3267 3175"/>
                              <a:gd name="T53" fmla="*/ T52 w 635"/>
                              <a:gd name="T54" fmla="+- 0 -1098 -1719"/>
                              <a:gd name="T55" fmla="*/ -1098 h 719"/>
                              <a:gd name="T56" fmla="+- 0 3318 3175"/>
                              <a:gd name="T57" fmla="*/ T56 w 635"/>
                              <a:gd name="T58" fmla="+- 0 -1057 -1719"/>
                              <a:gd name="T59" fmla="*/ -1057 h 719"/>
                              <a:gd name="T60" fmla="+- 0 3380 3175"/>
                              <a:gd name="T61" fmla="*/ T60 w 635"/>
                              <a:gd name="T62" fmla="+- 0 -1026 -1719"/>
                              <a:gd name="T63" fmla="*/ -1026 h 719"/>
                              <a:gd name="T64" fmla="+- 0 3452 3175"/>
                              <a:gd name="T65" fmla="*/ T64 w 635"/>
                              <a:gd name="T66" fmla="+- 0 -1007 -1719"/>
                              <a:gd name="T67" fmla="*/ -1007 h 719"/>
                              <a:gd name="T68" fmla="+- 0 3535 3175"/>
                              <a:gd name="T69" fmla="*/ T68 w 635"/>
                              <a:gd name="T70" fmla="+- 0 -1000 -1719"/>
                              <a:gd name="T71" fmla="*/ -1000 h 719"/>
                              <a:gd name="T72" fmla="+- 0 3572 3175"/>
                              <a:gd name="T73" fmla="*/ T72 w 635"/>
                              <a:gd name="T74" fmla="+- 0 -1001 -1719"/>
                              <a:gd name="T75" fmla="*/ -1001 h 719"/>
                              <a:gd name="T76" fmla="+- 0 3618 3175"/>
                              <a:gd name="T77" fmla="*/ T76 w 635"/>
                              <a:gd name="T78" fmla="+- 0 -1005 -1719"/>
                              <a:gd name="T79" fmla="*/ -1005 h 719"/>
                              <a:gd name="T80" fmla="+- 0 3668 3175"/>
                              <a:gd name="T81" fmla="*/ T80 w 635"/>
                              <a:gd name="T82" fmla="+- 0 -1011 -1719"/>
                              <a:gd name="T83" fmla="*/ -1011 h 719"/>
                              <a:gd name="T84" fmla="+- 0 3676 3175"/>
                              <a:gd name="T85" fmla="*/ T84 w 635"/>
                              <a:gd name="T86" fmla="+- 0 -1013 -1719"/>
                              <a:gd name="T87" fmla="*/ -1013 h 719"/>
                              <a:gd name="T88" fmla="+- 0 3649 3175"/>
                              <a:gd name="T89" fmla="*/ T88 w 635"/>
                              <a:gd name="T90" fmla="+- 0 -1013 -1719"/>
                              <a:gd name="T91" fmla="*/ -1013 h 719"/>
                              <a:gd name="T92" fmla="+- 0 3603 3175"/>
                              <a:gd name="T93" fmla="*/ T92 w 635"/>
                              <a:gd name="T94" fmla="+- 0 -1013 -1719"/>
                              <a:gd name="T95" fmla="*/ -1013 h 719"/>
                              <a:gd name="T96" fmla="+- 0 3560 3175"/>
                              <a:gd name="T97" fmla="*/ T96 w 635"/>
                              <a:gd name="T98" fmla="+- 0 -1025 -1719"/>
                              <a:gd name="T99" fmla="*/ -1025 h 719"/>
                              <a:gd name="T100" fmla="+- 0 3472 3175"/>
                              <a:gd name="T101" fmla="*/ T100 w 635"/>
                              <a:gd name="T102" fmla="+- 0 -1062 -1719"/>
                              <a:gd name="T103" fmla="*/ -1062 h 719"/>
                              <a:gd name="T104" fmla="+- 0 3411 3175"/>
                              <a:gd name="T105" fmla="*/ T104 w 635"/>
                              <a:gd name="T106" fmla="+- 0 -1106 -1719"/>
                              <a:gd name="T107" fmla="*/ -1106 h 719"/>
                              <a:gd name="T108" fmla="+- 0 3349 3175"/>
                              <a:gd name="T109" fmla="*/ T108 w 635"/>
                              <a:gd name="T110" fmla="+- 0 -1196 -1719"/>
                              <a:gd name="T111" fmla="*/ -1196 h 719"/>
                              <a:gd name="T112" fmla="+- 0 3321 3175"/>
                              <a:gd name="T113" fmla="*/ T112 w 635"/>
                              <a:gd name="T114" fmla="+- 0 -1346 -1719"/>
                              <a:gd name="T115" fmla="*/ -1346 h 719"/>
                              <a:gd name="T116" fmla="+- 0 3322 3175"/>
                              <a:gd name="T117" fmla="*/ T116 w 635"/>
                              <a:gd name="T118" fmla="+- 0 -1384 -1719"/>
                              <a:gd name="T119" fmla="*/ -1384 h 719"/>
                              <a:gd name="T120" fmla="+- 0 3328 3175"/>
                              <a:gd name="T121" fmla="*/ T120 w 635"/>
                              <a:gd name="T122" fmla="+- 0 -1442 -1719"/>
                              <a:gd name="T123" fmla="*/ -1442 h 719"/>
                              <a:gd name="T124" fmla="+- 0 3342 3175"/>
                              <a:gd name="T125" fmla="*/ T124 w 635"/>
                              <a:gd name="T126" fmla="+- 0 -1509 -1719"/>
                              <a:gd name="T127" fmla="*/ -1509 h 719"/>
                              <a:gd name="T128" fmla="+- 0 3368 3175"/>
                              <a:gd name="T129" fmla="*/ T128 w 635"/>
                              <a:gd name="T130" fmla="+- 0 -1576 -1719"/>
                              <a:gd name="T131" fmla="*/ -1576 h 719"/>
                              <a:gd name="T132" fmla="+- 0 3410 3175"/>
                              <a:gd name="T133" fmla="*/ T132 w 635"/>
                              <a:gd name="T134" fmla="+- 0 -1636 -1719"/>
                              <a:gd name="T135" fmla="*/ -1636 h 719"/>
                              <a:gd name="T136" fmla="+- 0 3472 3175"/>
                              <a:gd name="T137" fmla="*/ T136 w 635"/>
                              <a:gd name="T138" fmla="+- 0 -1678 -1719"/>
                              <a:gd name="T139" fmla="*/ -1678 h 719"/>
                              <a:gd name="T140" fmla="+- 0 3557 3175"/>
                              <a:gd name="T141" fmla="*/ T140 w 635"/>
                              <a:gd name="T142" fmla="+- 0 -1694 -1719"/>
                              <a:gd name="T143" fmla="*/ -1694 h 719"/>
                              <a:gd name="T144" fmla="+- 0 3684 3175"/>
                              <a:gd name="T145" fmla="*/ T144 w 635"/>
                              <a:gd name="T146" fmla="+- 0 -1694 -1719"/>
                              <a:gd name="T147" fmla="*/ -1694 h 719"/>
                              <a:gd name="T148" fmla="+- 0 3652 3175"/>
                              <a:gd name="T149" fmla="*/ T148 w 635"/>
                              <a:gd name="T150" fmla="+- 0 -1707 -1719"/>
                              <a:gd name="T151" fmla="*/ -1707 h 719"/>
                              <a:gd name="T152" fmla="+- 0 3557 3175"/>
                              <a:gd name="T153" fmla="*/ T152 w 635"/>
                              <a:gd name="T154" fmla="+- 0 -1719 -1719"/>
                              <a:gd name="T155" fmla="*/ -1719 h 719"/>
                              <a:gd name="T156" fmla="+- 0 3719 3175"/>
                              <a:gd name="T157" fmla="*/ T156 w 635"/>
                              <a:gd name="T158" fmla="+- 0 -1021 -1719"/>
                              <a:gd name="T159" fmla="*/ -1021 h 719"/>
                              <a:gd name="T160" fmla="+- 0 3649 3175"/>
                              <a:gd name="T161" fmla="*/ T160 w 635"/>
                              <a:gd name="T162" fmla="+- 0 -1013 -1719"/>
                              <a:gd name="T163" fmla="*/ -1013 h 719"/>
                              <a:gd name="T164" fmla="+- 0 3676 3175"/>
                              <a:gd name="T165" fmla="*/ T164 w 635"/>
                              <a:gd name="T166" fmla="+- 0 -1013 -1719"/>
                              <a:gd name="T167" fmla="*/ -1013 h 719"/>
                              <a:gd name="T168" fmla="+- 0 3719 3175"/>
                              <a:gd name="T169" fmla="*/ T168 w 635"/>
                              <a:gd name="T170" fmla="+- 0 -1021 -1719"/>
                              <a:gd name="T171" fmla="*/ -1021 h 719"/>
                              <a:gd name="T172" fmla="+- 0 3684 3175"/>
                              <a:gd name="T173" fmla="*/ T172 w 635"/>
                              <a:gd name="T174" fmla="+- 0 -1694 -1719"/>
                              <a:gd name="T175" fmla="*/ -1694 h 719"/>
                              <a:gd name="T176" fmla="+- 0 3564 3175"/>
                              <a:gd name="T177" fmla="*/ T176 w 635"/>
                              <a:gd name="T178" fmla="+- 0 -1694 -1719"/>
                              <a:gd name="T179" fmla="*/ -1694 h 719"/>
                              <a:gd name="T180" fmla="+- 0 3583 3175"/>
                              <a:gd name="T181" fmla="*/ T180 w 635"/>
                              <a:gd name="T182" fmla="+- 0 -1692 -1719"/>
                              <a:gd name="T183" fmla="*/ -1692 h 719"/>
                              <a:gd name="T184" fmla="+- 0 3609 3175"/>
                              <a:gd name="T185" fmla="*/ T184 w 635"/>
                              <a:gd name="T186" fmla="+- 0 -1684 -1719"/>
                              <a:gd name="T187" fmla="*/ -1684 h 719"/>
                              <a:gd name="T188" fmla="+- 0 3638 3175"/>
                              <a:gd name="T189" fmla="*/ T188 w 635"/>
                              <a:gd name="T190" fmla="+- 0 -1668 -1719"/>
                              <a:gd name="T191" fmla="*/ -1668 h 719"/>
                              <a:gd name="T192" fmla="+- 0 3648 3175"/>
                              <a:gd name="T193" fmla="*/ T192 w 635"/>
                              <a:gd name="T194" fmla="+- 0 -1659 -1719"/>
                              <a:gd name="T195" fmla="*/ -1659 h 719"/>
                              <a:gd name="T196" fmla="+- 0 3659 3175"/>
                              <a:gd name="T197" fmla="*/ T196 w 635"/>
                              <a:gd name="T198" fmla="+- 0 -1646 -1719"/>
                              <a:gd name="T199" fmla="*/ -1646 h 719"/>
                              <a:gd name="T200" fmla="+- 0 3668 3175"/>
                              <a:gd name="T201" fmla="*/ T200 w 635"/>
                              <a:gd name="T202" fmla="+- 0 -1626 -1719"/>
                              <a:gd name="T203" fmla="*/ -1626 h 719"/>
                              <a:gd name="T204" fmla="+- 0 3673 3175"/>
                              <a:gd name="T205" fmla="*/ T204 w 635"/>
                              <a:gd name="T206" fmla="+- 0 -1595 -1719"/>
                              <a:gd name="T207" fmla="*/ -1595 h 719"/>
                              <a:gd name="T208" fmla="+- 0 3682 3175"/>
                              <a:gd name="T209" fmla="*/ T208 w 635"/>
                              <a:gd name="T210" fmla="+- 0 -1558 -1719"/>
                              <a:gd name="T211" fmla="*/ -1558 h 719"/>
                              <a:gd name="T212" fmla="+- 0 3703 3175"/>
                              <a:gd name="T213" fmla="*/ T212 w 635"/>
                              <a:gd name="T214" fmla="+- 0 -1524 -1719"/>
                              <a:gd name="T215" fmla="*/ -1524 h 719"/>
                              <a:gd name="T216" fmla="+- 0 3737 3175"/>
                              <a:gd name="T217" fmla="*/ T216 w 635"/>
                              <a:gd name="T218" fmla="+- 0 -1506 -1719"/>
                              <a:gd name="T219" fmla="*/ -1506 h 719"/>
                              <a:gd name="T220" fmla="+- 0 3779 3175"/>
                              <a:gd name="T221" fmla="*/ T220 w 635"/>
                              <a:gd name="T222" fmla="+- 0 -1515 -1719"/>
                              <a:gd name="T223" fmla="*/ -1515 h 719"/>
                              <a:gd name="T224" fmla="+- 0 3799 3175"/>
                              <a:gd name="T225" fmla="*/ T224 w 635"/>
                              <a:gd name="T226" fmla="+- 0 -1532 -1719"/>
                              <a:gd name="T227" fmla="*/ -1532 h 719"/>
                              <a:gd name="T228" fmla="+- 0 3809 3175"/>
                              <a:gd name="T229" fmla="*/ T228 w 635"/>
                              <a:gd name="T230" fmla="+- 0 -1555 -1719"/>
                              <a:gd name="T231" fmla="*/ -1555 h 719"/>
                              <a:gd name="T232" fmla="+- 0 3805 3175"/>
                              <a:gd name="T233" fmla="*/ T232 w 635"/>
                              <a:gd name="T234" fmla="+- 0 -1586 -1719"/>
                              <a:gd name="T235" fmla="*/ -1586 h 719"/>
                              <a:gd name="T236" fmla="+- 0 3786 3175"/>
                              <a:gd name="T237" fmla="*/ T236 w 635"/>
                              <a:gd name="T238" fmla="+- 0 -1624 -1719"/>
                              <a:gd name="T239" fmla="*/ -1624 h 719"/>
                              <a:gd name="T240" fmla="+- 0 3764 3175"/>
                              <a:gd name="T241" fmla="*/ T240 w 635"/>
                              <a:gd name="T242" fmla="+- 0 -1648 -1719"/>
                              <a:gd name="T243" fmla="*/ -1648 h 719"/>
                              <a:gd name="T244" fmla="+- 0 3720 3175"/>
                              <a:gd name="T245" fmla="*/ T244 w 635"/>
                              <a:gd name="T246" fmla="+- 0 -1679 -1719"/>
                              <a:gd name="T247" fmla="*/ -1679 h 719"/>
                              <a:gd name="T248" fmla="+- 0 3684 3175"/>
                              <a:gd name="T249" fmla="*/ T248 w 635"/>
                              <a:gd name="T250" fmla="+- 0 -1694 -1719"/>
                              <a:gd name="T251" fmla="*/ -1694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635" h="719">
                                <a:moveTo>
                                  <a:pt x="382" y="0"/>
                                </a:moveTo>
                                <a:lnTo>
                                  <a:pt x="359" y="1"/>
                                </a:lnTo>
                                <a:lnTo>
                                  <a:pt x="319" y="4"/>
                                </a:lnTo>
                                <a:lnTo>
                                  <a:pt x="266" y="14"/>
                                </a:lnTo>
                                <a:lnTo>
                                  <a:pt x="207" y="33"/>
                                </a:lnTo>
                                <a:lnTo>
                                  <a:pt x="147" y="64"/>
                                </a:lnTo>
                                <a:lnTo>
                                  <a:pt x="90" y="110"/>
                                </a:lnTo>
                                <a:lnTo>
                                  <a:pt x="44" y="174"/>
                                </a:lnTo>
                                <a:lnTo>
                                  <a:pt x="11" y="260"/>
                                </a:lnTo>
                                <a:lnTo>
                                  <a:pt x="0" y="370"/>
                                </a:lnTo>
                                <a:lnTo>
                                  <a:pt x="5" y="444"/>
                                </a:lnTo>
                                <a:lnTo>
                                  <a:pt x="23" y="511"/>
                                </a:lnTo>
                                <a:lnTo>
                                  <a:pt x="52" y="570"/>
                                </a:lnTo>
                                <a:lnTo>
                                  <a:pt x="92" y="621"/>
                                </a:lnTo>
                                <a:lnTo>
                                  <a:pt x="143" y="662"/>
                                </a:lnTo>
                                <a:lnTo>
                                  <a:pt x="205" y="693"/>
                                </a:lnTo>
                                <a:lnTo>
                                  <a:pt x="277" y="712"/>
                                </a:lnTo>
                                <a:lnTo>
                                  <a:pt x="360" y="719"/>
                                </a:lnTo>
                                <a:lnTo>
                                  <a:pt x="397" y="718"/>
                                </a:lnTo>
                                <a:lnTo>
                                  <a:pt x="443" y="714"/>
                                </a:lnTo>
                                <a:lnTo>
                                  <a:pt x="493" y="708"/>
                                </a:lnTo>
                                <a:lnTo>
                                  <a:pt x="501" y="706"/>
                                </a:lnTo>
                                <a:lnTo>
                                  <a:pt x="474" y="706"/>
                                </a:lnTo>
                                <a:lnTo>
                                  <a:pt x="428" y="706"/>
                                </a:lnTo>
                                <a:lnTo>
                                  <a:pt x="385" y="694"/>
                                </a:lnTo>
                                <a:lnTo>
                                  <a:pt x="297" y="657"/>
                                </a:lnTo>
                                <a:lnTo>
                                  <a:pt x="236" y="613"/>
                                </a:lnTo>
                                <a:lnTo>
                                  <a:pt x="174" y="523"/>
                                </a:lnTo>
                                <a:lnTo>
                                  <a:pt x="146" y="373"/>
                                </a:lnTo>
                                <a:lnTo>
                                  <a:pt x="147" y="335"/>
                                </a:lnTo>
                                <a:lnTo>
                                  <a:pt x="153" y="277"/>
                                </a:lnTo>
                                <a:lnTo>
                                  <a:pt x="167" y="210"/>
                                </a:lnTo>
                                <a:lnTo>
                                  <a:pt x="193" y="143"/>
                                </a:lnTo>
                                <a:lnTo>
                                  <a:pt x="235" y="83"/>
                                </a:lnTo>
                                <a:lnTo>
                                  <a:pt x="297" y="41"/>
                                </a:lnTo>
                                <a:lnTo>
                                  <a:pt x="382" y="25"/>
                                </a:lnTo>
                                <a:lnTo>
                                  <a:pt x="509" y="25"/>
                                </a:lnTo>
                                <a:lnTo>
                                  <a:pt x="477" y="12"/>
                                </a:lnTo>
                                <a:lnTo>
                                  <a:pt x="382" y="0"/>
                                </a:lnTo>
                                <a:close/>
                                <a:moveTo>
                                  <a:pt x="544" y="698"/>
                                </a:moveTo>
                                <a:lnTo>
                                  <a:pt x="474" y="706"/>
                                </a:lnTo>
                                <a:lnTo>
                                  <a:pt x="501" y="706"/>
                                </a:lnTo>
                                <a:lnTo>
                                  <a:pt x="544" y="698"/>
                                </a:lnTo>
                                <a:close/>
                                <a:moveTo>
                                  <a:pt x="509" y="25"/>
                                </a:moveTo>
                                <a:lnTo>
                                  <a:pt x="389" y="25"/>
                                </a:lnTo>
                                <a:lnTo>
                                  <a:pt x="408" y="27"/>
                                </a:lnTo>
                                <a:lnTo>
                                  <a:pt x="434" y="35"/>
                                </a:lnTo>
                                <a:lnTo>
                                  <a:pt x="463" y="51"/>
                                </a:lnTo>
                                <a:lnTo>
                                  <a:pt x="473" y="60"/>
                                </a:lnTo>
                                <a:lnTo>
                                  <a:pt x="484" y="73"/>
                                </a:lnTo>
                                <a:lnTo>
                                  <a:pt x="493" y="93"/>
                                </a:lnTo>
                                <a:lnTo>
                                  <a:pt x="498" y="124"/>
                                </a:lnTo>
                                <a:lnTo>
                                  <a:pt x="507" y="161"/>
                                </a:lnTo>
                                <a:lnTo>
                                  <a:pt x="528" y="195"/>
                                </a:lnTo>
                                <a:lnTo>
                                  <a:pt x="562" y="213"/>
                                </a:lnTo>
                                <a:lnTo>
                                  <a:pt x="604" y="204"/>
                                </a:lnTo>
                                <a:lnTo>
                                  <a:pt x="624" y="187"/>
                                </a:lnTo>
                                <a:lnTo>
                                  <a:pt x="634" y="164"/>
                                </a:lnTo>
                                <a:lnTo>
                                  <a:pt x="630" y="133"/>
                                </a:lnTo>
                                <a:lnTo>
                                  <a:pt x="611" y="95"/>
                                </a:lnTo>
                                <a:lnTo>
                                  <a:pt x="589" y="71"/>
                                </a:lnTo>
                                <a:lnTo>
                                  <a:pt x="545" y="40"/>
                                </a:lnTo>
                                <a:lnTo>
                                  <a:pt x="509" y="25"/>
                                </a:lnTo>
                                <a:close/>
                              </a:path>
                            </a:pathLst>
                          </a:custGeom>
                          <a:solidFill>
                            <a:srgbClr val="4A4A4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AutoShape 13"/>
                        <wps:cNvSpPr>
                          <a:spLocks/>
                        </wps:cNvSpPr>
                        <wps:spPr bwMode="auto">
                          <a:xfrm>
                            <a:off x="3129" y="-2101"/>
                            <a:ext cx="975" cy="1087"/>
                          </a:xfrm>
                          <a:custGeom>
                            <a:avLst/>
                            <a:gdLst>
                              <a:gd name="T0" fmla="+- 0 3502 3130"/>
                              <a:gd name="T1" fmla="*/ T0 w 975"/>
                              <a:gd name="T2" fmla="+- 0 -2072 -2100"/>
                              <a:gd name="T3" fmla="*/ -2072 h 1087"/>
                              <a:gd name="T4" fmla="+- 0 3599 3130"/>
                              <a:gd name="T5" fmla="*/ T4 w 975"/>
                              <a:gd name="T6" fmla="+- 0 -2057 -2100"/>
                              <a:gd name="T7" fmla="*/ -2057 h 1087"/>
                              <a:gd name="T8" fmla="+- 0 3699 3130"/>
                              <a:gd name="T9" fmla="*/ T8 w 975"/>
                              <a:gd name="T10" fmla="+- 0 -2007 -2100"/>
                              <a:gd name="T11" fmla="*/ -2007 h 1087"/>
                              <a:gd name="T12" fmla="+- 0 3789 3130"/>
                              <a:gd name="T13" fmla="*/ T12 w 975"/>
                              <a:gd name="T14" fmla="+- 0 -1913 -2100"/>
                              <a:gd name="T15" fmla="*/ -1913 h 1087"/>
                              <a:gd name="T16" fmla="+- 0 3853 3130"/>
                              <a:gd name="T17" fmla="*/ T16 w 975"/>
                              <a:gd name="T18" fmla="+- 0 -1764 -2100"/>
                              <a:gd name="T19" fmla="*/ -1764 h 1087"/>
                              <a:gd name="T20" fmla="+- 0 3878 3130"/>
                              <a:gd name="T21" fmla="*/ T20 w 975"/>
                              <a:gd name="T22" fmla="+- 0 -1552 -2100"/>
                              <a:gd name="T23" fmla="*/ -1552 h 1087"/>
                              <a:gd name="T24" fmla="+- 0 3865 3130"/>
                              <a:gd name="T25" fmla="*/ T24 w 975"/>
                              <a:gd name="T26" fmla="+- 0 -1390 -2100"/>
                              <a:gd name="T27" fmla="*/ -1390 h 1087"/>
                              <a:gd name="T28" fmla="+- 0 3820 3130"/>
                              <a:gd name="T29" fmla="*/ T28 w 975"/>
                              <a:gd name="T30" fmla="+- 0 -1258 -2100"/>
                              <a:gd name="T31" fmla="*/ -1258 h 1087"/>
                              <a:gd name="T32" fmla="+- 0 3733 3130"/>
                              <a:gd name="T33" fmla="*/ T32 w 975"/>
                              <a:gd name="T34" fmla="+- 0 -1155 -2100"/>
                              <a:gd name="T35" fmla="*/ -1155 h 1087"/>
                              <a:gd name="T36" fmla="+- 0 3594 3130"/>
                              <a:gd name="T37" fmla="*/ T36 w 975"/>
                              <a:gd name="T38" fmla="+- 0 -1079 -2100"/>
                              <a:gd name="T39" fmla="*/ -1079 h 1087"/>
                              <a:gd name="T40" fmla="+- 0 3558 3130"/>
                              <a:gd name="T41" fmla="*/ T40 w 975"/>
                              <a:gd name="T42" fmla="+- 0 -1026 -2100"/>
                              <a:gd name="T43" fmla="*/ -1026 h 1087"/>
                              <a:gd name="T44" fmla="+- 0 3643 3130"/>
                              <a:gd name="T45" fmla="*/ T44 w 975"/>
                              <a:gd name="T46" fmla="+- 0 -1014 -2100"/>
                              <a:gd name="T47" fmla="*/ -1014 h 1087"/>
                              <a:gd name="T48" fmla="+- 0 3721 3130"/>
                              <a:gd name="T49" fmla="*/ T48 w 975"/>
                              <a:gd name="T50" fmla="+- 0 -1021 -2100"/>
                              <a:gd name="T51" fmla="*/ -1021 h 1087"/>
                              <a:gd name="T52" fmla="+- 0 3855 3130"/>
                              <a:gd name="T53" fmla="*/ T52 w 975"/>
                              <a:gd name="T54" fmla="+- 0 -1080 -2100"/>
                              <a:gd name="T55" fmla="*/ -1080 h 1087"/>
                              <a:gd name="T56" fmla="+- 0 3968 3130"/>
                              <a:gd name="T57" fmla="*/ T56 w 975"/>
                              <a:gd name="T58" fmla="+- 0 -1178 -2100"/>
                              <a:gd name="T59" fmla="*/ -1178 h 1087"/>
                              <a:gd name="T60" fmla="+- 0 4052 3130"/>
                              <a:gd name="T61" fmla="*/ T60 w 975"/>
                              <a:gd name="T62" fmla="+- 0 -1308 -2100"/>
                              <a:gd name="T63" fmla="*/ -1308 h 1087"/>
                              <a:gd name="T64" fmla="+- 0 4098 3130"/>
                              <a:gd name="T65" fmla="*/ T64 w 975"/>
                              <a:gd name="T66" fmla="+- 0 -1465 -2100"/>
                              <a:gd name="T67" fmla="*/ -1465 h 1087"/>
                              <a:gd name="T68" fmla="+- 0 4099 3130"/>
                              <a:gd name="T69" fmla="*/ T68 w 975"/>
                              <a:gd name="T70" fmla="+- 0 -1642 -2100"/>
                              <a:gd name="T71" fmla="*/ -1642 h 1087"/>
                              <a:gd name="T72" fmla="+- 0 4060 3130"/>
                              <a:gd name="T73" fmla="*/ T72 w 975"/>
                              <a:gd name="T74" fmla="+- 0 -1795 -2100"/>
                              <a:gd name="T75" fmla="*/ -1795 h 1087"/>
                              <a:gd name="T76" fmla="+- 0 3988 3130"/>
                              <a:gd name="T77" fmla="*/ T76 w 975"/>
                              <a:gd name="T78" fmla="+- 0 -1913 -2100"/>
                              <a:gd name="T79" fmla="*/ -1913 h 1087"/>
                              <a:gd name="T80" fmla="+- 0 3889 3130"/>
                              <a:gd name="T81" fmla="*/ T80 w 975"/>
                              <a:gd name="T82" fmla="+- 0 -1999 -2100"/>
                              <a:gd name="T83" fmla="*/ -1999 h 1087"/>
                              <a:gd name="T84" fmla="+- 0 3771 3130"/>
                              <a:gd name="T85" fmla="*/ T84 w 975"/>
                              <a:gd name="T86" fmla="+- 0 -2058 -2100"/>
                              <a:gd name="T87" fmla="*/ -2058 h 1087"/>
                              <a:gd name="T88" fmla="+- 0 3502 3130"/>
                              <a:gd name="T89" fmla="*/ T88 w 975"/>
                              <a:gd name="T90" fmla="+- 0 -2100 -2100"/>
                              <a:gd name="T91" fmla="*/ -2100 h 1087"/>
                              <a:gd name="T92" fmla="+- 0 3393 3130"/>
                              <a:gd name="T93" fmla="*/ T92 w 975"/>
                              <a:gd name="T94" fmla="+- 0 -2094 -2100"/>
                              <a:gd name="T95" fmla="*/ -2094 h 1087"/>
                              <a:gd name="T96" fmla="+- 0 3241 3130"/>
                              <a:gd name="T97" fmla="*/ T96 w 975"/>
                              <a:gd name="T98" fmla="+- 0 -2048 -2100"/>
                              <a:gd name="T99" fmla="*/ -2048 h 1087"/>
                              <a:gd name="T100" fmla="+- 0 3138 3130"/>
                              <a:gd name="T101" fmla="*/ T100 w 975"/>
                              <a:gd name="T102" fmla="+- 0 -1922 -2100"/>
                              <a:gd name="T103" fmla="*/ -1922 h 1087"/>
                              <a:gd name="T104" fmla="+- 0 3142 3130"/>
                              <a:gd name="T105" fmla="*/ T104 w 975"/>
                              <a:gd name="T106" fmla="+- 0 -1820 -2100"/>
                              <a:gd name="T107" fmla="*/ -1820 h 1087"/>
                              <a:gd name="T108" fmla="+- 0 3188 3130"/>
                              <a:gd name="T109" fmla="*/ T108 w 975"/>
                              <a:gd name="T110" fmla="+- 0 -1794 -2100"/>
                              <a:gd name="T111" fmla="*/ -1794 h 1087"/>
                              <a:gd name="T112" fmla="+- 0 3260 3130"/>
                              <a:gd name="T113" fmla="*/ T112 w 975"/>
                              <a:gd name="T114" fmla="+- 0 -1789 -2100"/>
                              <a:gd name="T115" fmla="*/ -1789 h 1087"/>
                              <a:gd name="T116" fmla="+- 0 3327 3130"/>
                              <a:gd name="T117" fmla="*/ T116 w 975"/>
                              <a:gd name="T118" fmla="+- 0 -1872 -2100"/>
                              <a:gd name="T119" fmla="*/ -1872 h 1087"/>
                              <a:gd name="T120" fmla="+- 0 3338 3130"/>
                              <a:gd name="T121" fmla="*/ T120 w 975"/>
                              <a:gd name="T122" fmla="+- 0 -1915 -2100"/>
                              <a:gd name="T123" fmla="*/ -1915 h 1087"/>
                              <a:gd name="T124" fmla="+- 0 3351 3130"/>
                              <a:gd name="T125" fmla="*/ T124 w 975"/>
                              <a:gd name="T126" fmla="+- 0 -1959 -2100"/>
                              <a:gd name="T127" fmla="*/ -1959 h 1087"/>
                              <a:gd name="T128" fmla="+- 0 3386 3130"/>
                              <a:gd name="T129" fmla="*/ T128 w 975"/>
                              <a:gd name="T130" fmla="+- 0 -2031 -2100"/>
                              <a:gd name="T131" fmla="*/ -2031 h 1087"/>
                              <a:gd name="T132" fmla="+- 0 3502 3130"/>
                              <a:gd name="T133" fmla="*/ T132 w 975"/>
                              <a:gd name="T134" fmla="+- 0 -2072 -2100"/>
                              <a:gd name="T135" fmla="*/ -2072 h 1087"/>
                              <a:gd name="T136" fmla="+- 0 3707 3130"/>
                              <a:gd name="T137" fmla="*/ T136 w 975"/>
                              <a:gd name="T138" fmla="+- 0 -2077 -2100"/>
                              <a:gd name="T139" fmla="*/ -2077 h 1087"/>
                              <a:gd name="T140" fmla="+- 0 3571 3130"/>
                              <a:gd name="T141" fmla="*/ T140 w 975"/>
                              <a:gd name="T142" fmla="+- 0 -2098 -2100"/>
                              <a:gd name="T143" fmla="*/ -2098 h 10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975" h="1087">
                                <a:moveTo>
                                  <a:pt x="593" y="28"/>
                                </a:moveTo>
                                <a:lnTo>
                                  <a:pt x="372" y="28"/>
                                </a:lnTo>
                                <a:lnTo>
                                  <a:pt x="419" y="31"/>
                                </a:lnTo>
                                <a:lnTo>
                                  <a:pt x="469" y="43"/>
                                </a:lnTo>
                                <a:lnTo>
                                  <a:pt x="520" y="63"/>
                                </a:lnTo>
                                <a:lnTo>
                                  <a:pt x="569" y="93"/>
                                </a:lnTo>
                                <a:lnTo>
                                  <a:pt x="616" y="134"/>
                                </a:lnTo>
                                <a:lnTo>
                                  <a:pt x="659" y="187"/>
                                </a:lnTo>
                                <a:lnTo>
                                  <a:pt x="695" y="254"/>
                                </a:lnTo>
                                <a:lnTo>
                                  <a:pt x="723" y="336"/>
                                </a:lnTo>
                                <a:lnTo>
                                  <a:pt x="742" y="434"/>
                                </a:lnTo>
                                <a:lnTo>
                                  <a:pt x="748" y="548"/>
                                </a:lnTo>
                                <a:lnTo>
                                  <a:pt x="745" y="633"/>
                                </a:lnTo>
                                <a:lnTo>
                                  <a:pt x="735" y="710"/>
                                </a:lnTo>
                                <a:lnTo>
                                  <a:pt x="717" y="779"/>
                                </a:lnTo>
                                <a:lnTo>
                                  <a:pt x="690" y="842"/>
                                </a:lnTo>
                                <a:lnTo>
                                  <a:pt x="652" y="897"/>
                                </a:lnTo>
                                <a:lnTo>
                                  <a:pt x="603" y="945"/>
                                </a:lnTo>
                                <a:lnTo>
                                  <a:pt x="540" y="986"/>
                                </a:lnTo>
                                <a:lnTo>
                                  <a:pt x="464" y="1021"/>
                                </a:lnTo>
                                <a:lnTo>
                                  <a:pt x="372" y="1050"/>
                                </a:lnTo>
                                <a:lnTo>
                                  <a:pt x="428" y="1074"/>
                                </a:lnTo>
                                <a:lnTo>
                                  <a:pt x="469" y="1085"/>
                                </a:lnTo>
                                <a:lnTo>
                                  <a:pt x="513" y="1086"/>
                                </a:lnTo>
                                <a:lnTo>
                                  <a:pt x="579" y="1080"/>
                                </a:lnTo>
                                <a:lnTo>
                                  <a:pt x="591" y="1079"/>
                                </a:lnTo>
                                <a:lnTo>
                                  <a:pt x="660" y="1055"/>
                                </a:lnTo>
                                <a:lnTo>
                                  <a:pt x="725" y="1020"/>
                                </a:lnTo>
                                <a:lnTo>
                                  <a:pt x="784" y="976"/>
                                </a:lnTo>
                                <a:lnTo>
                                  <a:pt x="838" y="922"/>
                                </a:lnTo>
                                <a:lnTo>
                                  <a:pt x="884" y="861"/>
                                </a:lnTo>
                                <a:lnTo>
                                  <a:pt x="922" y="792"/>
                                </a:lnTo>
                                <a:lnTo>
                                  <a:pt x="950" y="716"/>
                                </a:lnTo>
                                <a:lnTo>
                                  <a:pt x="968" y="635"/>
                                </a:lnTo>
                                <a:lnTo>
                                  <a:pt x="974" y="548"/>
                                </a:lnTo>
                                <a:lnTo>
                                  <a:pt x="969" y="458"/>
                                </a:lnTo>
                                <a:lnTo>
                                  <a:pt x="954" y="377"/>
                                </a:lnTo>
                                <a:lnTo>
                                  <a:pt x="930" y="305"/>
                                </a:lnTo>
                                <a:lnTo>
                                  <a:pt x="897" y="242"/>
                                </a:lnTo>
                                <a:lnTo>
                                  <a:pt x="858" y="187"/>
                                </a:lnTo>
                                <a:lnTo>
                                  <a:pt x="811" y="140"/>
                                </a:lnTo>
                                <a:lnTo>
                                  <a:pt x="759" y="101"/>
                                </a:lnTo>
                                <a:lnTo>
                                  <a:pt x="702" y="68"/>
                                </a:lnTo>
                                <a:lnTo>
                                  <a:pt x="641" y="42"/>
                                </a:lnTo>
                                <a:lnTo>
                                  <a:pt x="593" y="28"/>
                                </a:lnTo>
                                <a:close/>
                                <a:moveTo>
                                  <a:pt x="372" y="0"/>
                                </a:moveTo>
                                <a:lnTo>
                                  <a:pt x="328" y="0"/>
                                </a:lnTo>
                                <a:lnTo>
                                  <a:pt x="263" y="6"/>
                                </a:lnTo>
                                <a:lnTo>
                                  <a:pt x="187" y="22"/>
                                </a:lnTo>
                                <a:lnTo>
                                  <a:pt x="111" y="52"/>
                                </a:lnTo>
                                <a:lnTo>
                                  <a:pt x="48" y="103"/>
                                </a:lnTo>
                                <a:lnTo>
                                  <a:pt x="8" y="178"/>
                                </a:lnTo>
                                <a:lnTo>
                                  <a:pt x="0" y="243"/>
                                </a:lnTo>
                                <a:lnTo>
                                  <a:pt x="12" y="280"/>
                                </a:lnTo>
                                <a:lnTo>
                                  <a:pt x="35" y="298"/>
                                </a:lnTo>
                                <a:lnTo>
                                  <a:pt x="58" y="306"/>
                                </a:lnTo>
                                <a:lnTo>
                                  <a:pt x="91" y="313"/>
                                </a:lnTo>
                                <a:lnTo>
                                  <a:pt x="130" y="311"/>
                                </a:lnTo>
                                <a:lnTo>
                                  <a:pt x="168" y="287"/>
                                </a:lnTo>
                                <a:lnTo>
                                  <a:pt x="197" y="228"/>
                                </a:lnTo>
                                <a:lnTo>
                                  <a:pt x="203" y="203"/>
                                </a:lnTo>
                                <a:lnTo>
                                  <a:pt x="208" y="185"/>
                                </a:lnTo>
                                <a:lnTo>
                                  <a:pt x="213" y="167"/>
                                </a:lnTo>
                                <a:lnTo>
                                  <a:pt x="221" y="141"/>
                                </a:lnTo>
                                <a:lnTo>
                                  <a:pt x="233" y="106"/>
                                </a:lnTo>
                                <a:lnTo>
                                  <a:pt x="256" y="69"/>
                                </a:lnTo>
                                <a:lnTo>
                                  <a:pt x="299" y="40"/>
                                </a:lnTo>
                                <a:lnTo>
                                  <a:pt x="372" y="28"/>
                                </a:lnTo>
                                <a:lnTo>
                                  <a:pt x="593" y="28"/>
                                </a:lnTo>
                                <a:lnTo>
                                  <a:pt x="577" y="23"/>
                                </a:lnTo>
                                <a:lnTo>
                                  <a:pt x="510" y="10"/>
                                </a:lnTo>
                                <a:lnTo>
                                  <a:pt x="441" y="2"/>
                                </a:lnTo>
                                <a:lnTo>
                                  <a:pt x="372" y="0"/>
                                </a:lnTo>
                                <a:close/>
                              </a:path>
                            </a:pathLst>
                          </a:custGeom>
                          <a:solidFill>
                            <a:srgbClr val="DF00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Text Box 14"/>
                        <wps:cNvSpPr txBox="1">
                          <a:spLocks noChangeArrowheads="1"/>
                        </wps:cNvSpPr>
                        <wps:spPr bwMode="auto">
                          <a:xfrm>
                            <a:off x="14" y="-2408"/>
                            <a:ext cx="4533" cy="18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34009" w14:textId="77777777" w:rsidR="00E06585" w:rsidRDefault="00E06585" w:rsidP="00E06585">
                              <w:pPr>
                                <w:rPr>
                                  <w:rFonts w:ascii="Arial"/>
                                  <w:sz w:val="28"/>
                                </w:rPr>
                              </w:pPr>
                            </w:p>
                            <w:p w14:paraId="278C695F" w14:textId="77777777" w:rsidR="00E06585" w:rsidRDefault="00E06585" w:rsidP="00E06585">
                              <w:pPr>
                                <w:rPr>
                                  <w:rFonts w:ascii="Arial"/>
                                  <w:sz w:val="28"/>
                                </w:rPr>
                              </w:pPr>
                            </w:p>
                            <w:p w14:paraId="50B31BA8" w14:textId="77777777" w:rsidR="00E06585" w:rsidRDefault="00E06585" w:rsidP="00E06585">
                              <w:pPr>
                                <w:rPr>
                                  <w:rFonts w:ascii="Arial"/>
                                  <w:sz w:val="28"/>
                                </w:rPr>
                              </w:pPr>
                            </w:p>
                            <w:p w14:paraId="0238D413" w14:textId="77777777" w:rsidR="00E06585" w:rsidRDefault="00E06585" w:rsidP="00E06585">
                              <w:pPr>
                                <w:spacing w:before="246" w:line="290" w:lineRule="exact"/>
                                <w:ind w:right="308"/>
                                <w:jc w:val="right"/>
                                <w:rPr>
                                  <w:rFonts w:ascii="Calibri"/>
                                  <w:sz w:val="24"/>
                                </w:rPr>
                              </w:pPr>
                              <w:r>
                                <w:rPr>
                                  <w:rFonts w:ascii="Calibri"/>
                                  <w:color w:val="ED1C24"/>
                                  <w:w w:val="105"/>
                                  <w:sz w:val="24"/>
                                </w:rPr>
                                <w:t>Cuadernos de</w:t>
                              </w:r>
                            </w:p>
                            <w:p w14:paraId="592CA0C9" w14:textId="77777777" w:rsidR="00E06585" w:rsidRDefault="00E06585" w:rsidP="00E06585">
                              <w:pPr>
                                <w:tabs>
                                  <w:tab w:val="left" w:pos="1214"/>
                                  <w:tab w:val="left" w:pos="1513"/>
                                </w:tabs>
                                <w:spacing w:line="290" w:lineRule="exact"/>
                                <w:ind w:right="243"/>
                                <w:jc w:val="right"/>
                                <w:rPr>
                                  <w:rFonts w:ascii="Calibri" w:hAnsi="Calibri"/>
                                  <w:sz w:val="24"/>
                                </w:rPr>
                              </w:pPr>
                              <w:r>
                                <w:rPr>
                                  <w:rFonts w:ascii="Calibri" w:hAnsi="Calibri"/>
                                  <w:color w:val="ED1C24"/>
                                  <w:w w:val="93"/>
                                  <w:sz w:val="24"/>
                                  <w:u w:val="thick" w:color="ED1C24"/>
                                </w:rPr>
                                <w:t xml:space="preserve"> </w:t>
                              </w:r>
                              <w:r>
                                <w:rPr>
                                  <w:rFonts w:ascii="Calibri" w:hAnsi="Calibri"/>
                                  <w:color w:val="ED1C24"/>
                                  <w:sz w:val="24"/>
                                  <w:u w:val="thick" w:color="ED1C24"/>
                                </w:rPr>
                                <w:tab/>
                              </w:r>
                              <w:r>
                                <w:rPr>
                                  <w:rFonts w:ascii="Calibri" w:hAnsi="Calibri"/>
                                  <w:color w:val="ED1C24"/>
                                  <w:sz w:val="24"/>
                                </w:rPr>
                                <w:tab/>
                              </w:r>
                              <w:r>
                                <w:rPr>
                                  <w:rFonts w:ascii="Calibri" w:hAnsi="Calibri"/>
                                  <w:color w:val="ED1C24"/>
                                  <w:spacing w:val="-12"/>
                                  <w:sz w:val="24"/>
                                </w:rPr>
                                <w:t>Administración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17F9A" id="Grupo 7" o:spid="_x0000_s1026" style="position:absolute;left:0;text-align:left;margin-left:.75pt;margin-top:-54.15pt;width:226.65pt;height:105.4pt;z-index:251661312;mso-position-horizontal-relative:page" coordorigin="14,-2408" coordsize="4533,21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">
                <v:rect id="Rectangle 9" o:spid="_x0000_s1027" style="position:absolute;left:14;top:-2174;width:4525;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" fillcolor="#e6e7e8"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8" type="#_x0000_t75" style="position:absolute;left:1437;top:-877;width:1174;height:3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">
                  <v:imagedata r:id="rId9" o:title=""/>
                </v:shape>
                <v:shape id="AutoShape 11" o:spid="_x0000_s1029" style="position:absolute;left:1417;top:-2095;width:1215;height:1169;visibility:visible;mso-wrap-style:square;v-text-anchor:top" coordsize="1215,1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" path="m1214,l,,,1169r1214,l1214,1125r-404,l620,760r-215,l328,752,255,730,190,696,133,651,86,596,51,533,28,464,21,390,21,19r1193,l1214,xm1214,409r-32,l810,1125r404,l1214,409xm1214,19r-425,l789,390r-384,l577,720r-40,17l495,749r-44,8l405,760r215,l438,409r776,l1214,19xe" fillcolor="#ed1c24" stroked="f">
                  <v:path arrowok="t" o:connecttype="custom" o:connectlocs="1214,-2094;0,-2094;0,-925;1214,-925;1214,-969;810,-969;620,-1334;405,-1334;328,-1342;255,-1364;190,-1398;133,-1443;86,-1498;51,-1561;28,-1630;21,-1704;21,-2075;1214,-2075;1214,-2094;1214,-1685;1182,-1685;810,-969;1214,-969;1214,-1685;1214,-2075;789,-2075;789,-1704;405,-1704;577,-1374;537,-1357;495,-1345;451,-1337;405,-1334;620,-1334;438,-1685;1214,-1685;1214,-2075" o:connectangles="0,0,0,0,0,0,0,0,0,0,0,0,0,0,0,0,0,0,0,0,0,0,0,0,0,0,0,0,0,0,0,0,0,0,0,0,0"/>
                </v:shape>
                <v:shape id="AutoShape 12" o:spid="_x0000_s1030" style="position:absolute;left:3174;top:-1720;width:635;height:719;visibility:visible;mso-wrap-style:square;v-text-anchor:top" coordsize="63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" path="m382,l359,1,319,4,266,14,207,33,147,64,90,110,44,174,11,260,,370r5,74l23,511r29,59l92,621r51,41l205,693r72,19l360,719r37,-1l443,714r50,-6l501,706r-27,l428,706,385,694,297,657,236,613,174,523,146,373r1,-38l153,277r14,-67l193,143,235,83,297,41,382,25r127,l477,12,382,xm544,698r-70,8l501,706r43,-8xm509,25r-120,l408,27r26,8l463,51r10,9l484,73r9,20l498,124r9,37l528,195r34,18l604,204r20,-17l634,164r-4,-31l611,95,589,71,545,40,509,25xe" fillcolor="#4a4a4d" stroked="f">
                  <v:path arrowok="t" o:connecttype="custom" o:connectlocs="382,-1719;359,-1718;319,-1715;266,-1705;207,-1686;147,-1655;90,-1609;44,-1545;11,-1459;0,-1349;5,-1275;23,-1208;52,-1149;92,-1098;143,-1057;205,-1026;277,-1007;360,-1000;397,-1001;443,-1005;493,-1011;501,-1013;474,-1013;428,-1013;385,-1025;297,-1062;236,-1106;174,-1196;146,-1346;147,-1384;153,-1442;167,-1509;193,-1576;235,-1636;297,-1678;382,-1694;509,-1694;477,-1707;382,-1719;544,-1021;474,-1013;501,-1013;544,-1021;509,-1694;389,-1694;408,-1692;434,-1684;463,-1668;473,-1659;484,-1646;493,-1626;498,-1595;507,-1558;528,-1524;562,-1506;604,-1515;624,-1532;634,-1555;630,-1586;611,-1624;589,-1648;545,-1679;509,-1694" o:connectangles="0,0,0,0,0,0,0,0,0,0,0,0,0,0,0,0,0,0,0,0,0,0,0,0,0,0,0,0,0,0,0,0,0,0,0,0,0,0,0,0,0,0,0,0,0,0,0,0,0,0,0,0,0,0,0,0,0,0,0,0,0,0,0"/>
                </v:shape>
                <v:shape id="AutoShape 13" o:spid="_x0000_s1031" style="position:absolute;left:3129;top:-2101;width:975;height:1087;visibility:visible;mso-wrap-style:square;v-text-anchor:top" coordsize="975,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" path="m593,28r-221,l419,31r50,12l520,63r49,30l616,134r43,53l695,254r28,82l742,434r6,114l745,633r-10,77l717,779r-27,63l652,897r-49,48l540,986r-76,35l372,1050r56,24l469,1085r44,1l579,1080r12,-1l660,1055r65,-35l784,976r54,-54l884,861r38,-69l950,716r18,-81l974,548r-5,-90l954,377,930,305,897,242,858,187,811,140,759,101,702,68,641,42,593,28xm372,l328,,263,6,187,22,111,52,48,103,8,178,,243r12,37l35,298r23,8l91,313r39,-2l168,287r29,-59l203,203r5,-18l213,167r8,-26l233,106,256,69,299,40,372,28r221,l577,23,510,10,441,2,372,xe" fillcolor="#df0017" stroked="f">
                  <v:path arrowok="t" o:connecttype="custom" o:connectlocs="372,-2072;469,-2057;569,-2007;659,-1913;723,-1764;748,-1552;735,-1390;690,-1258;603,-1155;464,-1079;428,-1026;513,-1014;591,-1021;725,-1080;838,-1178;922,-1308;968,-1465;969,-1642;930,-1795;858,-1913;759,-1999;641,-2058;372,-2100;263,-2094;111,-2048;8,-1922;12,-1820;58,-1794;130,-1789;197,-1872;208,-1915;221,-1959;256,-2031;372,-2072;577,-2077;441,-2098" o:connectangles="0,0,0,0,0,0,0,0,0,0,0,0,0,0,0,0,0,0,0,0,0,0,0,0,0,0,0,0,0,0,0,0,0,0,0,0"/>
                </v:shape>
                <v:shapetype id="_x0000_t202" coordsize="21600,21600" o:spt="202" path="m,l,21600r21600,l21600,xe">
                  <v:stroke joinstyle="miter"/>
                  <v:path gradientshapeok="t" o:connecttype="rect"/>
                </v:shapetype>
                <v:shape id="Text Box 14" o:spid="_x0000_s1032" type="#_x0000_t202" style="position:absolute;left:14;top:-2408;width:4533;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32134009" w14:textId="77777777" w:rsidR="00E06585" w:rsidRDefault="00E06585" w:rsidP="00E06585">
                        <w:pPr>
                          <w:rPr>
                            <w:rFonts w:ascii="Arial"/>
                            <w:sz w:val="28"/>
                          </w:rPr>
                        </w:pPr>
                      </w:p>
                      <w:p w14:paraId="278C695F" w14:textId="77777777" w:rsidR="00E06585" w:rsidRDefault="00E06585" w:rsidP="00E06585">
                        <w:pPr>
                          <w:rPr>
                            <w:rFonts w:ascii="Arial"/>
                            <w:sz w:val="28"/>
                          </w:rPr>
                        </w:pPr>
                      </w:p>
                      <w:p w14:paraId="50B31BA8" w14:textId="77777777" w:rsidR="00E06585" w:rsidRDefault="00E06585" w:rsidP="00E06585">
                        <w:pPr>
                          <w:rPr>
                            <w:rFonts w:ascii="Arial"/>
                            <w:sz w:val="28"/>
                          </w:rPr>
                        </w:pPr>
                      </w:p>
                      <w:p w14:paraId="0238D413" w14:textId="77777777" w:rsidR="00E06585" w:rsidRDefault="00E06585" w:rsidP="00E06585">
                        <w:pPr>
                          <w:spacing w:before="246" w:line="290" w:lineRule="exact"/>
                          <w:ind w:right="308"/>
                          <w:jc w:val="right"/>
                          <w:rPr>
                            <w:rFonts w:ascii="Calibri"/>
                            <w:sz w:val="24"/>
                          </w:rPr>
                        </w:pPr>
                        <w:r>
                          <w:rPr>
                            <w:rFonts w:ascii="Calibri"/>
                            <w:color w:val="ED1C24"/>
                            <w:w w:val="105"/>
                            <w:sz w:val="24"/>
                          </w:rPr>
                          <w:t>Cuadernos de</w:t>
                        </w:r>
                      </w:p>
                      <w:p w14:paraId="592CA0C9" w14:textId="77777777" w:rsidR="00E06585" w:rsidRDefault="00E06585" w:rsidP="00E06585">
                        <w:pPr>
                          <w:tabs>
                            <w:tab w:val="left" w:pos="1214"/>
                            <w:tab w:val="left" w:pos="1513"/>
                          </w:tabs>
                          <w:spacing w:line="290" w:lineRule="exact"/>
                          <w:ind w:right="243"/>
                          <w:jc w:val="right"/>
                          <w:rPr>
                            <w:rFonts w:ascii="Calibri" w:hAnsi="Calibri"/>
                            <w:sz w:val="24"/>
                          </w:rPr>
                        </w:pPr>
                        <w:r>
                          <w:rPr>
                            <w:rFonts w:ascii="Calibri" w:hAnsi="Calibri"/>
                            <w:color w:val="ED1C24"/>
                            <w:w w:val="93"/>
                            <w:sz w:val="24"/>
                            <w:u w:val="thick" w:color="ED1C24"/>
                          </w:rPr>
                          <w:t xml:space="preserve"> </w:t>
                        </w:r>
                        <w:r>
                          <w:rPr>
                            <w:rFonts w:ascii="Calibri" w:hAnsi="Calibri"/>
                            <w:color w:val="ED1C24"/>
                            <w:sz w:val="24"/>
                            <w:u w:val="thick" w:color="ED1C24"/>
                          </w:rPr>
                          <w:tab/>
                        </w:r>
                        <w:r>
                          <w:rPr>
                            <w:rFonts w:ascii="Calibri" w:hAnsi="Calibri"/>
                            <w:color w:val="ED1C24"/>
                            <w:sz w:val="24"/>
                          </w:rPr>
                          <w:tab/>
                        </w:r>
                        <w:r>
                          <w:rPr>
                            <w:rFonts w:ascii="Calibri" w:hAnsi="Calibri"/>
                            <w:color w:val="ED1C24"/>
                            <w:spacing w:val="-12"/>
                            <w:sz w:val="24"/>
                          </w:rPr>
                          <w:t>Administración</w:t>
                        </w:r>
                      </w:p>
                    </w:txbxContent>
                  </v:textbox>
                </v:shape>
                <w10:wrap anchorx="page"/>
              </v:group>
            </w:pict>
          </mc:Fallback>
        </mc:AlternateContent>
      </w:r>
      <w:r>
        <w:rPr>
          <w:rFonts w:ascii="Times New Roman"/>
          <w:noProof/>
          <w:lang w:val="en-US" w:eastAsia="en-US" w:bidi="ar-SA"/>
        </w:rPr>
        <mc:AlternateContent>
          <mc:Choice Requires="wps">
            <w:drawing>
              <wp:anchor distT="0" distB="0" distL="114300" distR="114300" simplePos="0" relativeHeight="251680768" behindDoc="0" locked="0" layoutInCell="1" allowOverlap="1" wp14:anchorId="1F5512A7" wp14:editId="1DB960EB">
                <wp:simplePos x="0" y="0"/>
                <wp:positionH relativeFrom="margin">
                  <wp:posOffset>2075180</wp:posOffset>
                </wp:positionH>
                <wp:positionV relativeFrom="margin">
                  <wp:posOffset>-543560</wp:posOffset>
                </wp:positionV>
                <wp:extent cx="4885690" cy="1189990"/>
                <wp:effectExtent l="0" t="0" r="0" b="0"/>
                <wp:wrapSquare wrapText="bothSides"/>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5690" cy="1189990"/>
                        </a:xfrm>
                        <a:prstGeom prst="rect">
                          <a:avLst/>
                        </a:prstGeom>
                        <a:solidFill>
                          <a:srgbClr val="A7A9A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053318" w14:textId="77777777" w:rsidR="009A23D8" w:rsidRDefault="009A23D8" w:rsidP="009A23D8">
                            <w:pPr>
                              <w:pStyle w:val="BodyText"/>
                              <w:spacing w:line="240" w:lineRule="auto"/>
                              <w:ind w:left="0" w:firstLine="0"/>
                              <w:rPr>
                                <w:rFonts w:ascii="Times New Roman"/>
                                <w:sz w:val="24"/>
                              </w:rPr>
                            </w:pPr>
                          </w:p>
                          <w:p w14:paraId="4685EA33" w14:textId="77777777" w:rsidR="009A23D8" w:rsidRDefault="009A23D8" w:rsidP="009A23D8">
                            <w:pPr>
                              <w:pStyle w:val="BodyText"/>
                              <w:spacing w:before="5" w:line="240" w:lineRule="auto"/>
                              <w:ind w:left="0" w:firstLine="0"/>
                              <w:rPr>
                                <w:rFonts w:ascii="Times New Roman"/>
                                <w:sz w:val="25"/>
                              </w:rPr>
                            </w:pPr>
                          </w:p>
                          <w:p w14:paraId="1A766F23" w14:textId="77777777" w:rsidR="009A23D8" w:rsidRPr="006F5828" w:rsidRDefault="009A23D8" w:rsidP="009A23D8">
                            <w:pPr>
                              <w:pStyle w:val="BodyText"/>
                              <w:spacing w:line="240" w:lineRule="auto"/>
                              <w:ind w:left="170" w:firstLine="0"/>
                              <w:rPr>
                                <w:rFonts w:ascii="Calibri"/>
                                <w:lang w:val="en-US"/>
                              </w:rPr>
                            </w:pPr>
                            <w:r w:rsidRPr="006F5828">
                              <w:rPr>
                                <w:rFonts w:ascii="Calibri"/>
                                <w:color w:val="FFFFFF"/>
                                <w:w w:val="105"/>
                                <w:lang w:val="en-US"/>
                              </w:rPr>
                              <w:t>Journal of Management</w:t>
                            </w:r>
                          </w:p>
                          <w:p w14:paraId="4C924591" w14:textId="77777777" w:rsidR="009A23D8" w:rsidRDefault="009A23D8" w:rsidP="009A23D8">
                            <w:pPr>
                              <w:pStyle w:val="BodyText"/>
                              <w:spacing w:before="16" w:line="254" w:lineRule="auto"/>
                              <w:ind w:left="170" w:right="1382" w:firstLine="0"/>
                              <w:rPr>
                                <w:rFonts w:ascii="Calibri"/>
                              </w:rPr>
                            </w:pPr>
                            <w:r w:rsidRPr="00204E78">
                              <w:rPr>
                                <w:rFonts w:ascii="Calibri"/>
                                <w:color w:val="FFFFFF"/>
                                <w:lang w:val="en-US"/>
                              </w:rPr>
                              <w:t xml:space="preserve">Print ISSN: 0120-4645 / E-ISSN: 2256-5078 / Short name: </w:t>
                            </w:r>
                            <w:proofErr w:type="spellStart"/>
                            <w:r w:rsidRPr="00204E78">
                              <w:rPr>
                                <w:rFonts w:ascii="Calibri"/>
                                <w:color w:val="FFFFFF"/>
                                <w:lang w:val="en-US"/>
                              </w:rPr>
                              <w:t>cuad.adm</w:t>
                            </w:r>
                            <w:proofErr w:type="spellEnd"/>
                            <w:r w:rsidRPr="00204E78">
                              <w:rPr>
                                <w:rFonts w:ascii="Calibri"/>
                                <w:color w:val="FFFFFF"/>
                                <w:lang w:val="en-US"/>
                              </w:rPr>
                              <w:t xml:space="preserve">.  </w:t>
                            </w:r>
                            <w:proofErr w:type="spellStart"/>
                            <w:r>
                              <w:rPr>
                                <w:rFonts w:ascii="Calibri"/>
                                <w:color w:val="FFFFFF"/>
                              </w:rPr>
                              <w:t>Faculty</w:t>
                            </w:r>
                            <w:proofErr w:type="spellEnd"/>
                            <w:r>
                              <w:rPr>
                                <w:rFonts w:ascii="Calibri"/>
                                <w:color w:val="FFFFFF"/>
                                <w:spacing w:val="9"/>
                              </w:rPr>
                              <w:t xml:space="preserve"> </w:t>
                            </w:r>
                            <w:proofErr w:type="spellStart"/>
                            <w:r>
                              <w:rPr>
                                <w:rFonts w:ascii="Calibri"/>
                                <w:color w:val="FFFFFF"/>
                              </w:rPr>
                              <w:t>of</w:t>
                            </w:r>
                            <w:proofErr w:type="spellEnd"/>
                            <w:r>
                              <w:rPr>
                                <w:rFonts w:ascii="Calibri"/>
                                <w:color w:val="FFFFFF"/>
                                <w:spacing w:val="9"/>
                              </w:rPr>
                              <w:t xml:space="preserve"> </w:t>
                            </w:r>
                            <w:proofErr w:type="spellStart"/>
                            <w:r>
                              <w:rPr>
                                <w:rFonts w:ascii="Calibri"/>
                                <w:color w:val="FFFFFF"/>
                              </w:rPr>
                              <w:t>Administration</w:t>
                            </w:r>
                            <w:proofErr w:type="spellEnd"/>
                            <w:r>
                              <w:rPr>
                                <w:rFonts w:ascii="Calibri"/>
                                <w:color w:val="FFFFFF"/>
                                <w:spacing w:val="10"/>
                              </w:rPr>
                              <w:t xml:space="preserve"> </w:t>
                            </w:r>
                            <w:proofErr w:type="spellStart"/>
                            <w:r>
                              <w:rPr>
                                <w:rFonts w:ascii="Calibri"/>
                                <w:color w:val="FFFFFF"/>
                              </w:rPr>
                              <w:t>Sciences</w:t>
                            </w:r>
                            <w:proofErr w:type="spellEnd"/>
                            <w:r>
                              <w:rPr>
                                <w:rFonts w:ascii="Calibri"/>
                                <w:color w:val="FFFFFF"/>
                                <w:spacing w:val="9"/>
                              </w:rPr>
                              <w:t xml:space="preserve"> </w:t>
                            </w:r>
                            <w:r>
                              <w:rPr>
                                <w:rFonts w:ascii="Calibri"/>
                                <w:color w:val="FFFFFF"/>
                              </w:rPr>
                              <w:t>/</w:t>
                            </w:r>
                            <w:r>
                              <w:rPr>
                                <w:rFonts w:ascii="Calibri"/>
                                <w:color w:val="FFFFFF"/>
                                <w:spacing w:val="10"/>
                              </w:rPr>
                              <w:t xml:space="preserve"> </w:t>
                            </w:r>
                            <w:r>
                              <w:rPr>
                                <w:rFonts w:ascii="Calibri"/>
                                <w:color w:val="FFFFFF"/>
                              </w:rPr>
                              <w:t>Universidad</w:t>
                            </w:r>
                            <w:r>
                              <w:rPr>
                                <w:rFonts w:ascii="Calibri"/>
                                <w:color w:val="FFFFFF"/>
                                <w:spacing w:val="9"/>
                              </w:rPr>
                              <w:t xml:space="preserve"> </w:t>
                            </w:r>
                            <w:r>
                              <w:rPr>
                                <w:rFonts w:ascii="Calibri"/>
                                <w:color w:val="FFFFFF"/>
                              </w:rPr>
                              <w:t>del</w:t>
                            </w:r>
                            <w:r>
                              <w:rPr>
                                <w:rFonts w:ascii="Calibri"/>
                                <w:color w:val="FFFFFF"/>
                                <w:spacing w:val="-1"/>
                              </w:rPr>
                              <w:t xml:space="preserve"> </w:t>
                            </w:r>
                            <w:r>
                              <w:rPr>
                                <w:rFonts w:ascii="Calibri"/>
                                <w:color w:val="FFFFFF"/>
                              </w:rPr>
                              <w:t>Valle</w:t>
                            </w:r>
                            <w:r>
                              <w:rPr>
                                <w:rFonts w:ascii="Calibri"/>
                                <w:color w:val="FFFFFF"/>
                                <w:spacing w:val="10"/>
                              </w:rPr>
                              <w:t xml:space="preserve"> </w:t>
                            </w:r>
                            <w:r>
                              <w:rPr>
                                <w:rFonts w:ascii="Calibri"/>
                                <w:color w:val="FFFFFF"/>
                              </w:rPr>
                              <w:t>/</w:t>
                            </w:r>
                            <w:r>
                              <w:rPr>
                                <w:rFonts w:ascii="Calibri"/>
                                <w:color w:val="FFFFFF"/>
                                <w:spacing w:val="9"/>
                              </w:rPr>
                              <w:t xml:space="preserve"> </w:t>
                            </w:r>
                            <w:r>
                              <w:rPr>
                                <w:rFonts w:ascii="Calibri"/>
                                <w:color w:val="FFFFFF"/>
                              </w:rPr>
                              <w:t>Cali</w:t>
                            </w:r>
                            <w:r>
                              <w:rPr>
                                <w:rFonts w:ascii="Calibri"/>
                                <w:color w:val="FFFFFF"/>
                                <w:spacing w:val="10"/>
                              </w:rPr>
                              <w:t xml:space="preserve"> </w:t>
                            </w:r>
                            <w:r>
                              <w:rPr>
                                <w:rFonts w:ascii="Calibri"/>
                                <w:color w:val="FFFFFF"/>
                              </w:rPr>
                              <w:t>-</w:t>
                            </w:r>
                            <w:r>
                              <w:rPr>
                                <w:rFonts w:ascii="Calibri"/>
                                <w:color w:val="FFFFFF"/>
                                <w:spacing w:val="9"/>
                              </w:rPr>
                              <w:t xml:space="preserve"> </w:t>
                            </w:r>
                            <w:r>
                              <w:rPr>
                                <w:rFonts w:ascii="Calibri"/>
                                <w:color w:val="FFFFFF"/>
                                <w:spacing w:val="-3"/>
                              </w:rPr>
                              <w:t>Colombia</w:t>
                            </w:r>
                          </w:p>
                        </w:txbxContent>
                      </wps:txbx>
                      <wps:bodyPr rot="0" vert="horz" wrap="square" lIns="0" tIns="0" rIns="0" bIns="0" anchor="t" anchorCtr="0" upright="1">
                        <a:noAutofit/>
                      </wps:bodyPr>
                    </wps:wsp>
                  </a:graphicData>
                </a:graphic>
              </wp:anchor>
            </w:drawing>
          </mc:Choice>
          <mc:Fallback>
            <w:pict>
              <v:shape w14:anchorId="1F5512A7" id="Cuadro de texto 14" o:spid="_x0000_s1033" type="#_x0000_t202" style="position:absolute;left:0;text-align:left;margin-left:163.4pt;margin-top:-42.8pt;width:384.7pt;height:93.7pt;z-index:25168076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" fillcolor="#a7a9ac" stroked="f">
                <v:textbox inset="0,0,0,0">
                  <w:txbxContent>
                    <w:p w14:paraId="34053318" w14:textId="77777777" w:rsidR="009A23D8" w:rsidRDefault="009A23D8" w:rsidP="009A23D8">
                      <w:pPr>
                        <w:pStyle w:val="BodyText"/>
                        <w:spacing w:line="240" w:lineRule="auto"/>
                        <w:ind w:left="0" w:firstLine="0"/>
                        <w:rPr>
                          <w:rFonts w:ascii="Times New Roman"/>
                          <w:sz w:val="24"/>
                        </w:rPr>
                      </w:pPr>
                    </w:p>
                    <w:p w14:paraId="4685EA33" w14:textId="77777777" w:rsidR="009A23D8" w:rsidRDefault="009A23D8" w:rsidP="009A23D8">
                      <w:pPr>
                        <w:pStyle w:val="BodyText"/>
                        <w:spacing w:before="5" w:line="240" w:lineRule="auto"/>
                        <w:ind w:left="0" w:firstLine="0"/>
                        <w:rPr>
                          <w:rFonts w:ascii="Times New Roman"/>
                          <w:sz w:val="25"/>
                        </w:rPr>
                      </w:pPr>
                    </w:p>
                    <w:p w14:paraId="1A766F23" w14:textId="77777777" w:rsidR="009A23D8" w:rsidRPr="006F5828" w:rsidRDefault="009A23D8" w:rsidP="009A23D8">
                      <w:pPr>
                        <w:pStyle w:val="BodyText"/>
                        <w:spacing w:line="240" w:lineRule="auto"/>
                        <w:ind w:left="170" w:firstLine="0"/>
                        <w:rPr>
                          <w:rFonts w:ascii="Calibri"/>
                          <w:lang w:val="en-US"/>
                        </w:rPr>
                      </w:pPr>
                      <w:r w:rsidRPr="006F5828">
                        <w:rPr>
                          <w:rFonts w:ascii="Calibri"/>
                          <w:color w:val="FFFFFF"/>
                          <w:w w:val="105"/>
                          <w:lang w:val="en-US"/>
                        </w:rPr>
                        <w:t>Journal of Management</w:t>
                      </w:r>
                    </w:p>
                    <w:p w14:paraId="4C924591" w14:textId="77777777" w:rsidR="009A23D8" w:rsidRDefault="009A23D8" w:rsidP="009A23D8">
                      <w:pPr>
                        <w:pStyle w:val="BodyText"/>
                        <w:spacing w:before="16" w:line="254" w:lineRule="auto"/>
                        <w:ind w:left="170" w:right="1382" w:firstLine="0"/>
                        <w:rPr>
                          <w:rFonts w:ascii="Calibri"/>
                        </w:rPr>
                      </w:pPr>
                      <w:r w:rsidRPr="00204E78">
                        <w:rPr>
                          <w:rFonts w:ascii="Calibri"/>
                          <w:color w:val="FFFFFF"/>
                          <w:lang w:val="en-US"/>
                        </w:rPr>
                        <w:t xml:space="preserve">Print ISSN: 0120-4645 / E-ISSN: 2256-5078 / Short name: </w:t>
                      </w:r>
                      <w:proofErr w:type="spellStart"/>
                      <w:r w:rsidRPr="00204E78">
                        <w:rPr>
                          <w:rFonts w:ascii="Calibri"/>
                          <w:color w:val="FFFFFF"/>
                          <w:lang w:val="en-US"/>
                        </w:rPr>
                        <w:t>cuad.adm</w:t>
                      </w:r>
                      <w:proofErr w:type="spellEnd"/>
                      <w:r w:rsidRPr="00204E78">
                        <w:rPr>
                          <w:rFonts w:ascii="Calibri"/>
                          <w:color w:val="FFFFFF"/>
                          <w:lang w:val="en-US"/>
                        </w:rPr>
                        <w:t xml:space="preserve">.  </w:t>
                      </w:r>
                      <w:proofErr w:type="spellStart"/>
                      <w:r>
                        <w:rPr>
                          <w:rFonts w:ascii="Calibri"/>
                          <w:color w:val="FFFFFF"/>
                        </w:rPr>
                        <w:t>Faculty</w:t>
                      </w:r>
                      <w:proofErr w:type="spellEnd"/>
                      <w:r>
                        <w:rPr>
                          <w:rFonts w:ascii="Calibri"/>
                          <w:color w:val="FFFFFF"/>
                          <w:spacing w:val="9"/>
                        </w:rPr>
                        <w:t xml:space="preserve"> </w:t>
                      </w:r>
                      <w:proofErr w:type="spellStart"/>
                      <w:r>
                        <w:rPr>
                          <w:rFonts w:ascii="Calibri"/>
                          <w:color w:val="FFFFFF"/>
                        </w:rPr>
                        <w:t>of</w:t>
                      </w:r>
                      <w:proofErr w:type="spellEnd"/>
                      <w:r>
                        <w:rPr>
                          <w:rFonts w:ascii="Calibri"/>
                          <w:color w:val="FFFFFF"/>
                          <w:spacing w:val="9"/>
                        </w:rPr>
                        <w:t xml:space="preserve"> </w:t>
                      </w:r>
                      <w:proofErr w:type="spellStart"/>
                      <w:r>
                        <w:rPr>
                          <w:rFonts w:ascii="Calibri"/>
                          <w:color w:val="FFFFFF"/>
                        </w:rPr>
                        <w:t>Administration</w:t>
                      </w:r>
                      <w:proofErr w:type="spellEnd"/>
                      <w:r>
                        <w:rPr>
                          <w:rFonts w:ascii="Calibri"/>
                          <w:color w:val="FFFFFF"/>
                          <w:spacing w:val="10"/>
                        </w:rPr>
                        <w:t xml:space="preserve"> </w:t>
                      </w:r>
                      <w:proofErr w:type="spellStart"/>
                      <w:r>
                        <w:rPr>
                          <w:rFonts w:ascii="Calibri"/>
                          <w:color w:val="FFFFFF"/>
                        </w:rPr>
                        <w:t>Sciences</w:t>
                      </w:r>
                      <w:proofErr w:type="spellEnd"/>
                      <w:r>
                        <w:rPr>
                          <w:rFonts w:ascii="Calibri"/>
                          <w:color w:val="FFFFFF"/>
                          <w:spacing w:val="9"/>
                        </w:rPr>
                        <w:t xml:space="preserve"> </w:t>
                      </w:r>
                      <w:r>
                        <w:rPr>
                          <w:rFonts w:ascii="Calibri"/>
                          <w:color w:val="FFFFFF"/>
                        </w:rPr>
                        <w:t>/</w:t>
                      </w:r>
                      <w:r>
                        <w:rPr>
                          <w:rFonts w:ascii="Calibri"/>
                          <w:color w:val="FFFFFF"/>
                          <w:spacing w:val="10"/>
                        </w:rPr>
                        <w:t xml:space="preserve"> </w:t>
                      </w:r>
                      <w:r>
                        <w:rPr>
                          <w:rFonts w:ascii="Calibri"/>
                          <w:color w:val="FFFFFF"/>
                        </w:rPr>
                        <w:t>Universidad</w:t>
                      </w:r>
                      <w:r>
                        <w:rPr>
                          <w:rFonts w:ascii="Calibri"/>
                          <w:color w:val="FFFFFF"/>
                          <w:spacing w:val="9"/>
                        </w:rPr>
                        <w:t xml:space="preserve"> </w:t>
                      </w:r>
                      <w:r>
                        <w:rPr>
                          <w:rFonts w:ascii="Calibri"/>
                          <w:color w:val="FFFFFF"/>
                        </w:rPr>
                        <w:t>del</w:t>
                      </w:r>
                      <w:r>
                        <w:rPr>
                          <w:rFonts w:ascii="Calibri"/>
                          <w:color w:val="FFFFFF"/>
                          <w:spacing w:val="-1"/>
                        </w:rPr>
                        <w:t xml:space="preserve"> </w:t>
                      </w:r>
                      <w:r>
                        <w:rPr>
                          <w:rFonts w:ascii="Calibri"/>
                          <w:color w:val="FFFFFF"/>
                        </w:rPr>
                        <w:t>Valle</w:t>
                      </w:r>
                      <w:r>
                        <w:rPr>
                          <w:rFonts w:ascii="Calibri"/>
                          <w:color w:val="FFFFFF"/>
                          <w:spacing w:val="10"/>
                        </w:rPr>
                        <w:t xml:space="preserve"> </w:t>
                      </w:r>
                      <w:r>
                        <w:rPr>
                          <w:rFonts w:ascii="Calibri"/>
                          <w:color w:val="FFFFFF"/>
                        </w:rPr>
                        <w:t>/</w:t>
                      </w:r>
                      <w:r>
                        <w:rPr>
                          <w:rFonts w:ascii="Calibri"/>
                          <w:color w:val="FFFFFF"/>
                          <w:spacing w:val="9"/>
                        </w:rPr>
                        <w:t xml:space="preserve"> </w:t>
                      </w:r>
                      <w:r>
                        <w:rPr>
                          <w:rFonts w:ascii="Calibri"/>
                          <w:color w:val="FFFFFF"/>
                        </w:rPr>
                        <w:t>Cali</w:t>
                      </w:r>
                      <w:r>
                        <w:rPr>
                          <w:rFonts w:ascii="Calibri"/>
                          <w:color w:val="FFFFFF"/>
                          <w:spacing w:val="10"/>
                        </w:rPr>
                        <w:t xml:space="preserve"> </w:t>
                      </w:r>
                      <w:r>
                        <w:rPr>
                          <w:rFonts w:ascii="Calibri"/>
                          <w:color w:val="FFFFFF"/>
                        </w:rPr>
                        <w:t>-</w:t>
                      </w:r>
                      <w:r>
                        <w:rPr>
                          <w:rFonts w:ascii="Calibri"/>
                          <w:color w:val="FFFFFF"/>
                          <w:spacing w:val="9"/>
                        </w:rPr>
                        <w:t xml:space="preserve"> </w:t>
                      </w:r>
                      <w:r>
                        <w:rPr>
                          <w:rFonts w:ascii="Calibri"/>
                          <w:color w:val="FFFFFF"/>
                          <w:spacing w:val="-3"/>
                        </w:rPr>
                        <w:t>Colombia</w:t>
                      </w:r>
                    </w:p>
                  </w:txbxContent>
                </v:textbox>
                <w10:wrap type="square" anchorx="margin" anchory="margin"/>
              </v:shape>
            </w:pict>
          </mc:Fallback>
        </mc:AlternateContent>
      </w:r>
    </w:p>
    <w:p w14:paraId="50937462" w14:textId="77777777" w:rsidR="00E06585" w:rsidRPr="009D6371" w:rsidRDefault="00E06585" w:rsidP="00E06585">
      <w:pPr>
        <w:spacing w:before="88" w:line="244" w:lineRule="auto"/>
        <w:ind w:left="2905" w:right="1589" w:hanging="789"/>
        <w:jc w:val="center"/>
        <w:rPr>
          <w:rFonts w:ascii="Lucida Sans Typewriter" w:hAnsi="Lucida Sans Typewriter"/>
          <w:b/>
          <w:color w:val="D2232A"/>
          <w:spacing w:val="-6"/>
          <w:sz w:val="24"/>
          <w:szCs w:val="24"/>
        </w:rPr>
      </w:pPr>
      <w:r w:rsidRPr="009D6371">
        <w:rPr>
          <w:rFonts w:ascii="Lucida Sans Typewriter" w:hAnsi="Lucida Sans Typewriter"/>
          <w:b/>
          <w:color w:val="D2232A"/>
          <w:spacing w:val="-6"/>
          <w:sz w:val="24"/>
          <w:szCs w:val="24"/>
        </w:rPr>
        <w:t>Estudio comparativo del valor compartido generado hacia las comunidades por las Empresas B en la agricultura colombiana</w:t>
      </w:r>
    </w:p>
    <w:p w14:paraId="43E4A2BA" w14:textId="77777777" w:rsidR="00E06585" w:rsidRDefault="00E06585" w:rsidP="00E06585">
      <w:pPr>
        <w:spacing w:before="88" w:line="244" w:lineRule="auto"/>
        <w:ind w:left="2905" w:right="1589" w:hanging="789"/>
        <w:jc w:val="center"/>
        <w:rPr>
          <w:rFonts w:ascii="Lucida Sans Typewriter" w:hAnsi="Lucida Sans Typewriter"/>
          <w:b/>
          <w:color w:val="D2232A"/>
          <w:spacing w:val="-6"/>
          <w:sz w:val="30"/>
        </w:rPr>
      </w:pPr>
    </w:p>
    <w:p w14:paraId="35438C38" w14:textId="1C476171" w:rsidR="002D303E" w:rsidRDefault="004E29F3" w:rsidP="002D303E">
      <w:pPr>
        <w:ind w:left="1429"/>
        <w:rPr>
          <w:rFonts w:ascii="Times New Roman" w:hAnsi="Times New Roman"/>
          <w:color w:val="D2232A"/>
          <w:spacing w:val="-4"/>
          <w:w w:val="99"/>
          <w:sz w:val="19"/>
        </w:rPr>
      </w:pPr>
      <w:r>
        <w:rPr>
          <w:rFonts w:ascii="Lucida Sans Typewriter" w:hAnsi="Lucida Sans Typewriter"/>
          <w:b/>
          <w:i/>
          <w:color w:val="D2232A"/>
          <w:sz w:val="19"/>
        </w:rPr>
        <w:t>ANDRÉS FABIÁN GUEVARA GÓMEZ</w:t>
      </w:r>
    </w:p>
    <w:p w14:paraId="7B67013A" w14:textId="77777777" w:rsidR="002D303E" w:rsidRDefault="00A575A8" w:rsidP="002D303E">
      <w:pPr>
        <w:ind w:left="1429"/>
        <w:rPr>
          <w:rFonts w:ascii="Lucida Sans Typewriter" w:hAnsi="Lucida Sans Typewriter"/>
          <w:i/>
          <w:sz w:val="19"/>
        </w:rPr>
      </w:pPr>
      <w:r>
        <w:rPr>
          <w:rFonts w:ascii="Lucida Sans Typewriter" w:hAnsi="Lucida Sans Typewriter"/>
          <w:i/>
          <w:sz w:val="19"/>
        </w:rPr>
        <w:t>Ingeniero Ind</w:t>
      </w:r>
      <w:r w:rsidR="002D303E" w:rsidRPr="00003FC1">
        <w:rPr>
          <w:rFonts w:ascii="Lucida Sans Typewriter" w:hAnsi="Lucida Sans Typewriter"/>
          <w:i/>
          <w:sz w:val="19"/>
        </w:rPr>
        <w:t>u</w:t>
      </w:r>
      <w:r>
        <w:rPr>
          <w:rFonts w:ascii="Lucida Sans Typewriter" w:hAnsi="Lucida Sans Typewriter"/>
          <w:i/>
          <w:sz w:val="19"/>
        </w:rPr>
        <w:t>s</w:t>
      </w:r>
      <w:r w:rsidR="002D303E" w:rsidRPr="00003FC1">
        <w:rPr>
          <w:rFonts w:ascii="Lucida Sans Typewriter" w:hAnsi="Lucida Sans Typewriter"/>
          <w:i/>
          <w:sz w:val="19"/>
        </w:rPr>
        <w:t>trial,</w:t>
      </w:r>
      <w:r w:rsidR="002D303E">
        <w:rPr>
          <w:rFonts w:ascii="Lucida Sans Typewriter" w:hAnsi="Lucida Sans Typewriter"/>
          <w:i/>
          <w:sz w:val="19"/>
        </w:rPr>
        <w:t xml:space="preserve"> Universidad Industrial de Santander</w:t>
      </w:r>
    </w:p>
    <w:p w14:paraId="39A719D0" w14:textId="522EE6D1" w:rsidR="002D303E" w:rsidRDefault="002D303E" w:rsidP="002D303E">
      <w:pPr>
        <w:ind w:left="1429"/>
        <w:rPr>
          <w:rFonts w:ascii="Arial" w:hAnsi="Arial" w:cs="Arial"/>
          <w:color w:val="222222"/>
          <w:shd w:val="clear" w:color="auto" w:fill="FFFFFF"/>
        </w:rPr>
      </w:pPr>
      <w:r>
        <w:rPr>
          <w:rFonts w:ascii="Lucida Sans Typewriter" w:hAnsi="Lucida Sans Typewriter"/>
          <w:i/>
          <w:sz w:val="19"/>
        </w:rPr>
        <w:t xml:space="preserve">E-mail: </w:t>
      </w:r>
      <w:hyperlink r:id="rId10" w:history="1">
        <w:r w:rsidR="00F73785" w:rsidRPr="000107B9">
          <w:rPr>
            <w:rStyle w:val="Hyperlink"/>
          </w:rPr>
          <w:t>andres.guevara01@correo.uis.edu.co</w:t>
        </w:r>
      </w:hyperlink>
      <w:r w:rsidR="00F73785">
        <w:t xml:space="preserve"> </w:t>
      </w:r>
    </w:p>
    <w:p w14:paraId="5A961142" w14:textId="77777777" w:rsidR="002D303E" w:rsidRDefault="002D303E" w:rsidP="009D6371">
      <w:pPr>
        <w:ind w:left="1429"/>
        <w:rPr>
          <w:rFonts w:ascii="Lucida Sans Typewriter" w:hAnsi="Lucida Sans Typewriter"/>
          <w:b/>
          <w:i/>
          <w:color w:val="D2232A"/>
          <w:sz w:val="19"/>
        </w:rPr>
      </w:pPr>
    </w:p>
    <w:p w14:paraId="4A2102DE" w14:textId="77777777" w:rsidR="002D303E" w:rsidRDefault="002D303E" w:rsidP="002D303E">
      <w:pPr>
        <w:ind w:left="1429"/>
        <w:rPr>
          <w:rFonts w:ascii="Lucida Sans Typewriter" w:hAnsi="Lucida Sans Typewriter"/>
          <w:b/>
          <w:i/>
          <w:color w:val="D2232A"/>
          <w:sz w:val="19"/>
        </w:rPr>
      </w:pPr>
      <w:r>
        <w:rPr>
          <w:rFonts w:ascii="Lucida Sans Typewriter" w:hAnsi="Lucida Sans Typewriter"/>
          <w:b/>
          <w:i/>
          <w:color w:val="D2232A"/>
          <w:sz w:val="19"/>
        </w:rPr>
        <w:t>Mauricio José Martínez Pérez</w:t>
      </w:r>
    </w:p>
    <w:p w14:paraId="6F77DC15" w14:textId="77777777" w:rsidR="002D303E" w:rsidRDefault="002D303E" w:rsidP="002D303E">
      <w:pPr>
        <w:ind w:left="1429"/>
        <w:rPr>
          <w:rFonts w:ascii="Lucida Sans Typewriter" w:hAnsi="Lucida Sans Typewriter"/>
          <w:i/>
          <w:sz w:val="19"/>
        </w:rPr>
      </w:pPr>
      <w:r>
        <w:rPr>
          <w:rFonts w:ascii="Lucida Sans Typewriter" w:hAnsi="Lucida Sans Typewriter"/>
          <w:i/>
          <w:sz w:val="19"/>
        </w:rPr>
        <w:t>Magister en Ingeniería Industrial, Universidad Industrial de Santander</w:t>
      </w:r>
    </w:p>
    <w:p w14:paraId="6442FEDF" w14:textId="77777777" w:rsidR="002D303E" w:rsidRDefault="002D303E" w:rsidP="002D303E">
      <w:pPr>
        <w:ind w:left="1429"/>
        <w:rPr>
          <w:rFonts w:ascii="Arial" w:hAnsi="Arial" w:cs="Arial"/>
          <w:color w:val="222222"/>
          <w:shd w:val="clear" w:color="auto" w:fill="FFFFFF"/>
        </w:rPr>
      </w:pPr>
      <w:r>
        <w:rPr>
          <w:rFonts w:ascii="Lucida Sans Typewriter" w:hAnsi="Lucida Sans Typewriter"/>
          <w:i/>
          <w:sz w:val="19"/>
        </w:rPr>
        <w:t xml:space="preserve">E-mail: </w:t>
      </w:r>
      <w:hyperlink r:id="rId11" w:history="1">
        <w:r w:rsidRPr="000C39F3">
          <w:rPr>
            <w:rStyle w:val="Hyperlink"/>
            <w:rFonts w:ascii="Lucida Sans Typewriter" w:hAnsi="Lucida Sans Typewriter"/>
            <w:i/>
            <w:sz w:val="19"/>
          </w:rPr>
          <w:t>mjmarper</w:t>
        </w:r>
        <w:r w:rsidRPr="000C39F3">
          <w:rPr>
            <w:rStyle w:val="Hyperlink"/>
            <w:rFonts w:ascii="Arial" w:hAnsi="Arial" w:cs="Arial"/>
            <w:shd w:val="clear" w:color="auto" w:fill="FFFFFF"/>
          </w:rPr>
          <w:t>@correo.uis.edu.co</w:t>
        </w:r>
      </w:hyperlink>
    </w:p>
    <w:p w14:paraId="7938AAEB" w14:textId="77777777" w:rsidR="002D303E" w:rsidRDefault="002D303E" w:rsidP="009D6371">
      <w:pPr>
        <w:ind w:left="1429"/>
        <w:rPr>
          <w:rFonts w:ascii="Lucida Sans Typewriter" w:hAnsi="Lucida Sans Typewriter"/>
          <w:b/>
          <w:i/>
          <w:color w:val="D2232A"/>
          <w:sz w:val="19"/>
        </w:rPr>
      </w:pPr>
    </w:p>
    <w:p w14:paraId="0E01E785" w14:textId="77777777" w:rsidR="00DA3811" w:rsidRDefault="00DA3811" w:rsidP="009D6371">
      <w:pPr>
        <w:ind w:left="1429"/>
        <w:rPr>
          <w:rFonts w:ascii="Lucida Sans Typewriter" w:hAnsi="Lucida Sans Typewriter"/>
          <w:b/>
          <w:i/>
          <w:color w:val="D2232A"/>
          <w:sz w:val="19"/>
        </w:rPr>
      </w:pPr>
      <w:r>
        <w:rPr>
          <w:rFonts w:ascii="Lucida Sans Typewriter" w:hAnsi="Lucida Sans Typewriter"/>
          <w:b/>
          <w:i/>
          <w:color w:val="D2232A"/>
          <w:sz w:val="19"/>
        </w:rPr>
        <w:t>Aura Cecilia Pedraza Avella</w:t>
      </w:r>
    </w:p>
    <w:p w14:paraId="7A1B8D63" w14:textId="77777777" w:rsidR="00DA3811" w:rsidRDefault="00DA3811" w:rsidP="009D6371">
      <w:pPr>
        <w:ind w:left="1429"/>
        <w:rPr>
          <w:rFonts w:ascii="Lucida Sans Typewriter" w:hAnsi="Lucida Sans Typewriter"/>
          <w:i/>
          <w:sz w:val="19"/>
        </w:rPr>
      </w:pPr>
      <w:r w:rsidRPr="00DA3811">
        <w:rPr>
          <w:rFonts w:ascii="Lucida Sans Typewriter" w:hAnsi="Lucida Sans Typewriter"/>
          <w:i/>
          <w:sz w:val="19"/>
        </w:rPr>
        <w:t>Doctora en Ciencias Económicas</w:t>
      </w:r>
      <w:r>
        <w:rPr>
          <w:rFonts w:ascii="Lucida Sans Typewriter" w:hAnsi="Lucida Sans Typewriter"/>
          <w:i/>
          <w:sz w:val="19"/>
        </w:rPr>
        <w:t>, Universidad Industrial de Santander</w:t>
      </w:r>
    </w:p>
    <w:p w14:paraId="0E0C1863" w14:textId="77777777" w:rsidR="009D6371" w:rsidRDefault="00DA3811" w:rsidP="009D6371">
      <w:pPr>
        <w:ind w:left="1429"/>
        <w:rPr>
          <w:rFonts w:ascii="Arial" w:hAnsi="Arial" w:cs="Arial"/>
          <w:color w:val="222222"/>
          <w:shd w:val="clear" w:color="auto" w:fill="FFFFFF"/>
        </w:rPr>
      </w:pPr>
      <w:r>
        <w:rPr>
          <w:rFonts w:ascii="Lucida Sans Typewriter" w:hAnsi="Lucida Sans Typewriter"/>
          <w:i/>
          <w:sz w:val="19"/>
        </w:rPr>
        <w:t xml:space="preserve">E-mail: </w:t>
      </w:r>
      <w:hyperlink r:id="rId12" w:history="1">
        <w:r w:rsidR="009D6371" w:rsidRPr="00FB68C7">
          <w:rPr>
            <w:rStyle w:val="Hyperlink"/>
            <w:rFonts w:ascii="Lucida Sans Typewriter" w:hAnsi="Lucida Sans Typewriter"/>
            <w:i/>
            <w:sz w:val="19"/>
          </w:rPr>
          <w:t>acecipe</w:t>
        </w:r>
        <w:r w:rsidR="009D6371" w:rsidRPr="00FB68C7">
          <w:rPr>
            <w:rStyle w:val="Hyperlink"/>
            <w:rFonts w:ascii="Arial" w:hAnsi="Arial" w:cs="Arial"/>
            <w:shd w:val="clear" w:color="auto" w:fill="FFFFFF"/>
          </w:rPr>
          <w:t>@uis.edu.co</w:t>
        </w:r>
      </w:hyperlink>
    </w:p>
    <w:p w14:paraId="0110468A" w14:textId="77777777" w:rsidR="009D6371" w:rsidRDefault="002602C7" w:rsidP="009D6371">
      <w:pPr>
        <w:ind w:left="1429"/>
        <w:rPr>
          <w:rFonts w:ascii="Arial" w:hAnsi="Arial" w:cs="Arial"/>
          <w:color w:val="222222"/>
          <w:shd w:val="clear" w:color="auto" w:fill="FFFFFF"/>
        </w:rPr>
      </w:pPr>
      <w:hyperlink r:id="rId13" w:history="1"/>
    </w:p>
    <w:p w14:paraId="686ED4ED" w14:textId="77777777" w:rsidR="009D6371" w:rsidRDefault="009D6371" w:rsidP="009D6371">
      <w:pPr>
        <w:ind w:left="1429"/>
        <w:rPr>
          <w:rFonts w:ascii="Lucida Sans Typewriter" w:hAnsi="Lucida Sans Typewriter"/>
          <w:b/>
          <w:i/>
          <w:color w:val="D2232A"/>
          <w:sz w:val="19"/>
        </w:rPr>
      </w:pPr>
      <w:r>
        <w:rPr>
          <w:rFonts w:ascii="Lucida Sans Typewriter" w:hAnsi="Lucida Sans Typewriter"/>
          <w:b/>
          <w:i/>
          <w:color w:val="D2232A"/>
          <w:sz w:val="19"/>
        </w:rPr>
        <w:t>José Alonso Caballero Márquez</w:t>
      </w:r>
    </w:p>
    <w:p w14:paraId="7EEB7C29" w14:textId="77777777" w:rsidR="009D6371" w:rsidRDefault="009D6371" w:rsidP="009D6371">
      <w:pPr>
        <w:ind w:left="1429"/>
        <w:rPr>
          <w:rFonts w:ascii="Lucida Sans Typewriter" w:hAnsi="Lucida Sans Typewriter"/>
          <w:i/>
          <w:sz w:val="19"/>
        </w:rPr>
      </w:pPr>
      <w:r>
        <w:rPr>
          <w:rFonts w:ascii="Lucida Sans Typewriter" w:hAnsi="Lucida Sans Typewriter"/>
          <w:i/>
          <w:sz w:val="19"/>
        </w:rPr>
        <w:t>Magister en Ingeniería Industrial, Universidad Industrial de Santander</w:t>
      </w:r>
    </w:p>
    <w:p w14:paraId="2B072410" w14:textId="77777777" w:rsidR="009D6371" w:rsidRDefault="009D6371" w:rsidP="009D6371">
      <w:pPr>
        <w:ind w:left="1429"/>
        <w:rPr>
          <w:rFonts w:ascii="Arial" w:hAnsi="Arial" w:cs="Arial"/>
          <w:color w:val="222222"/>
          <w:shd w:val="clear" w:color="auto" w:fill="FFFFFF"/>
        </w:rPr>
      </w:pPr>
      <w:r>
        <w:rPr>
          <w:rFonts w:ascii="Lucida Sans Typewriter" w:hAnsi="Lucida Sans Typewriter"/>
          <w:i/>
          <w:sz w:val="19"/>
        </w:rPr>
        <w:t xml:space="preserve">E-mail: </w:t>
      </w:r>
      <w:hyperlink r:id="rId14" w:history="1">
        <w:r w:rsidR="002D303E" w:rsidRPr="000C39F3">
          <w:rPr>
            <w:rStyle w:val="Hyperlink"/>
            <w:rFonts w:ascii="Lucida Sans Typewriter" w:hAnsi="Lucida Sans Typewriter"/>
            <w:i/>
            <w:sz w:val="19"/>
          </w:rPr>
          <w:t>jose.caballero</w:t>
        </w:r>
        <w:r w:rsidR="002D303E" w:rsidRPr="000C39F3">
          <w:rPr>
            <w:rStyle w:val="Hyperlink"/>
            <w:rFonts w:ascii="Arial" w:hAnsi="Arial" w:cs="Arial"/>
            <w:shd w:val="clear" w:color="auto" w:fill="FFFFFF"/>
          </w:rPr>
          <w:t>@correo.</w:t>
        </w:r>
      </w:hyperlink>
      <w:r w:rsidR="002D303E">
        <w:rPr>
          <w:rStyle w:val="Hyperlink"/>
          <w:rFonts w:ascii="Arial" w:hAnsi="Arial" w:cs="Arial"/>
          <w:shd w:val="clear" w:color="auto" w:fill="FFFFFF"/>
        </w:rPr>
        <w:t>uis.edu.co</w:t>
      </w:r>
    </w:p>
    <w:p w14:paraId="4BFF3455" w14:textId="77777777" w:rsidR="009D6371" w:rsidRDefault="009D6371" w:rsidP="009D6371">
      <w:pPr>
        <w:ind w:left="1429"/>
        <w:rPr>
          <w:rFonts w:ascii="Lucida Sans Typewriter" w:hAnsi="Lucida Sans Typewriter"/>
          <w:b/>
          <w:i/>
          <w:color w:val="D2232A"/>
          <w:sz w:val="19"/>
        </w:rPr>
      </w:pPr>
    </w:p>
    <w:p w14:paraId="18877567" w14:textId="77777777" w:rsidR="00E06585" w:rsidRDefault="00E06585" w:rsidP="00E06585">
      <w:pPr>
        <w:spacing w:before="1"/>
        <w:ind w:left="1429"/>
        <w:rPr>
          <w:rFonts w:ascii="Lucida Sans Typewriter"/>
          <w:b/>
          <w:i/>
          <w:sz w:val="18"/>
        </w:rPr>
      </w:pPr>
    </w:p>
    <w:p w14:paraId="1FAF9FB3" w14:textId="77777777" w:rsidR="00E06585" w:rsidRDefault="00E06585" w:rsidP="00E06585">
      <w:pPr>
        <w:spacing w:before="1"/>
        <w:ind w:left="1426"/>
        <w:rPr>
          <w:rFonts w:ascii="Gill Sans MT"/>
          <w:b/>
          <w:sz w:val="18"/>
        </w:rPr>
      </w:pPr>
      <w:r>
        <w:rPr>
          <w:rFonts w:ascii="Gill Sans MT"/>
          <w:b/>
          <w:color w:val="231F20"/>
          <w:w w:val="110"/>
          <w:sz w:val="18"/>
        </w:rPr>
        <w:t>Resumen</w:t>
      </w:r>
    </w:p>
    <w:p w14:paraId="2A2F5868" w14:textId="7BC45759" w:rsidR="00F73785" w:rsidRPr="00F73785" w:rsidRDefault="00F73785" w:rsidP="00F73785">
      <w:pPr>
        <w:spacing w:before="175"/>
        <w:ind w:left="1440" w:right="1589" w:hanging="1926"/>
        <w:jc w:val="both"/>
        <w:rPr>
          <w:rFonts w:ascii="Arial" w:hAnsi="Arial"/>
          <w:bCs/>
          <w:color w:val="231F20"/>
          <w:spacing w:val="2"/>
          <w:w w:val="105"/>
          <w:sz w:val="16"/>
          <w:szCs w:val="16"/>
        </w:rPr>
      </w:pPr>
      <w:r>
        <w:rPr>
          <w:rFonts w:ascii="Arial" w:hAnsi="Arial"/>
          <w:bCs/>
          <w:color w:val="231F20"/>
          <w:spacing w:val="2"/>
          <w:w w:val="105"/>
          <w:sz w:val="18"/>
        </w:rPr>
        <w:tab/>
      </w:r>
      <w:r w:rsidRPr="00F73785">
        <w:rPr>
          <w:rFonts w:ascii="Arial" w:hAnsi="Arial"/>
          <w:bCs/>
          <w:color w:val="231F20"/>
          <w:spacing w:val="2"/>
          <w:w w:val="105"/>
          <w:sz w:val="16"/>
          <w:szCs w:val="16"/>
        </w:rPr>
        <w:t xml:space="preserve">Año tras año aumenta la concientización en temas relacionados al medio ambiente. Pueblos alrededor del mundo están viendo </w:t>
      </w:r>
      <w:r w:rsidR="00D84BDD" w:rsidRPr="00F73785">
        <w:rPr>
          <w:rFonts w:ascii="Arial" w:hAnsi="Arial"/>
          <w:bCs/>
          <w:color w:val="231F20"/>
          <w:spacing w:val="2"/>
          <w:w w:val="105"/>
          <w:sz w:val="16"/>
          <w:szCs w:val="16"/>
        </w:rPr>
        <w:t>cómo</w:t>
      </w:r>
      <w:r w:rsidRPr="00F73785">
        <w:rPr>
          <w:rFonts w:ascii="Arial" w:hAnsi="Arial"/>
          <w:bCs/>
          <w:color w:val="231F20"/>
          <w:spacing w:val="2"/>
          <w:w w:val="105"/>
          <w:sz w:val="16"/>
          <w:szCs w:val="16"/>
        </w:rPr>
        <w:t xml:space="preserve"> se acelera y agrava su entorno natural trayendo consecuencias como sequias, aumentos extremos de temperatura y menor producción de alimentos. Como consecuencia de esto, gobiernos, organizaciones, instituciones, consumidores y población en general están promoviendo, favoreciendo y prefiriendo compañías que demuestren estar comprometidas con la sostenibilidad del medio ambiente. Los beneficios que reciben este tipo de compañías comprometidas con el medio ambiente son tales como: beneficios tributarios, beneficios económicos, facilidad de préstamos, ventaja competitiva frente a consumidores y otros tipos de “</w:t>
      </w:r>
      <w:proofErr w:type="spellStart"/>
      <w:r w:rsidRPr="00F73785">
        <w:rPr>
          <w:rFonts w:ascii="Arial" w:hAnsi="Arial"/>
          <w:bCs/>
          <w:color w:val="231F20"/>
          <w:spacing w:val="2"/>
          <w:w w:val="105"/>
          <w:sz w:val="16"/>
          <w:szCs w:val="16"/>
        </w:rPr>
        <w:t>stakeholders</w:t>
      </w:r>
      <w:proofErr w:type="spellEnd"/>
      <w:r w:rsidRPr="00F73785">
        <w:rPr>
          <w:rFonts w:ascii="Arial" w:hAnsi="Arial"/>
          <w:bCs/>
          <w:color w:val="231F20"/>
          <w:spacing w:val="2"/>
          <w:w w:val="105"/>
          <w:sz w:val="16"/>
          <w:szCs w:val="16"/>
        </w:rPr>
        <w:t>”.</w:t>
      </w:r>
    </w:p>
    <w:p w14:paraId="2F74BC5E" w14:textId="77777777" w:rsidR="00F73785" w:rsidRPr="00F73785" w:rsidRDefault="00F73785" w:rsidP="00F73785">
      <w:pPr>
        <w:spacing w:before="175"/>
        <w:ind w:left="1440" w:right="1589" w:hanging="1926"/>
        <w:jc w:val="both"/>
        <w:rPr>
          <w:rFonts w:ascii="Arial" w:hAnsi="Arial"/>
          <w:bCs/>
          <w:color w:val="231F20"/>
          <w:spacing w:val="2"/>
          <w:w w:val="105"/>
          <w:sz w:val="16"/>
          <w:szCs w:val="16"/>
        </w:rPr>
      </w:pPr>
      <w:r w:rsidRPr="00F73785">
        <w:rPr>
          <w:rFonts w:ascii="Arial" w:hAnsi="Arial"/>
          <w:bCs/>
          <w:color w:val="231F20"/>
          <w:spacing w:val="2"/>
          <w:w w:val="105"/>
          <w:sz w:val="16"/>
          <w:szCs w:val="16"/>
        </w:rPr>
        <w:tab/>
        <w:t>Sabiendo que una de las industrias que más aporta económicamente y que a su vez tiene tantos efectos negativos sobre el medio ambiente de cualquier país es el sector de la construcción se vuelve de gran importancia estudiar, analizar y proponer procesos que ayuden con la conservación del medioambiente y que sean de gran beneficio empresarial.  Debido a todo lo expuesto, esta investigación tiene el objetivo de investigar y analizar las políticas medio ambientales usadas en empresas en la construcción alrededor del mundo que sean modelos a seguir y que sirvan para ser propuestas para las empresas de la construcción en Santander. Para lograr esto, se analiza la situación actual de sector de la construcción de Santander en temas de sostenibilidad para poder proponer procesos o políticas que sean pertinentes</w:t>
      </w:r>
    </w:p>
    <w:p w14:paraId="1D9B22FE" w14:textId="5C0BEF65" w:rsidR="00E06585" w:rsidRPr="00003FC1" w:rsidRDefault="00F73785" w:rsidP="00D84BDD">
      <w:pPr>
        <w:spacing w:before="175" w:line="247" w:lineRule="auto"/>
        <w:ind w:left="1440" w:right="1589" w:hanging="1926"/>
        <w:jc w:val="both"/>
        <w:rPr>
          <w:rFonts w:ascii="Arial" w:hAnsi="Arial"/>
          <w:sz w:val="18"/>
        </w:rPr>
      </w:pPr>
      <w:r>
        <w:rPr>
          <w:rFonts w:ascii="Arial" w:hAnsi="Arial"/>
          <w:bCs/>
          <w:color w:val="231F20"/>
          <w:spacing w:val="2"/>
          <w:w w:val="105"/>
          <w:sz w:val="18"/>
        </w:rPr>
        <w:tab/>
      </w:r>
      <w:r>
        <w:rPr>
          <w:rFonts w:ascii="Arial" w:hAnsi="Arial"/>
          <w:bCs/>
          <w:color w:val="231F20"/>
          <w:spacing w:val="2"/>
          <w:w w:val="105"/>
          <w:sz w:val="18"/>
        </w:rPr>
        <w:tab/>
      </w:r>
      <w:r>
        <w:rPr>
          <w:rFonts w:ascii="Arial" w:hAnsi="Arial"/>
          <w:bCs/>
          <w:color w:val="231F20"/>
          <w:spacing w:val="2"/>
          <w:w w:val="105"/>
          <w:sz w:val="18"/>
        </w:rPr>
        <w:tab/>
      </w:r>
      <w:r w:rsidR="00E06585" w:rsidRPr="00E06585">
        <w:rPr>
          <w:rFonts w:ascii="Arial" w:hAnsi="Arial" w:cs="Arial"/>
          <w:b/>
          <w:color w:val="231F20"/>
          <w:w w:val="105"/>
          <w:sz w:val="18"/>
        </w:rPr>
        <w:t>Palabras</w:t>
      </w:r>
      <w:r w:rsidR="00E06585" w:rsidRPr="00E06585">
        <w:rPr>
          <w:rFonts w:ascii="Arial" w:hAnsi="Arial" w:cs="Arial"/>
          <w:b/>
          <w:color w:val="231F20"/>
          <w:spacing w:val="-11"/>
          <w:w w:val="105"/>
          <w:sz w:val="18"/>
        </w:rPr>
        <w:t xml:space="preserve"> </w:t>
      </w:r>
      <w:r w:rsidR="00E06585" w:rsidRPr="00E06585">
        <w:rPr>
          <w:rFonts w:ascii="Arial" w:hAnsi="Arial" w:cs="Arial"/>
          <w:b/>
          <w:color w:val="231F20"/>
          <w:w w:val="105"/>
          <w:sz w:val="18"/>
        </w:rPr>
        <w:t>clave:</w:t>
      </w:r>
      <w:r w:rsidR="00E06585" w:rsidRPr="00E06585">
        <w:rPr>
          <w:rFonts w:ascii="Arial" w:hAnsi="Arial" w:cs="Arial"/>
          <w:b/>
          <w:color w:val="231F20"/>
          <w:spacing w:val="-10"/>
          <w:w w:val="105"/>
          <w:sz w:val="18"/>
        </w:rPr>
        <w:t xml:space="preserve"> </w:t>
      </w:r>
      <w:r w:rsidR="00D84BDD" w:rsidRPr="00D84BDD">
        <w:rPr>
          <w:rFonts w:ascii="Arial" w:hAnsi="Arial" w:cs="Arial"/>
          <w:bCs/>
          <w:color w:val="231F20"/>
          <w:w w:val="105"/>
          <w:sz w:val="18"/>
        </w:rPr>
        <w:t xml:space="preserve">Desarrollo Sostenible, Medioambiente, </w:t>
      </w:r>
      <w:r w:rsidR="00D84BDD">
        <w:rPr>
          <w:rFonts w:ascii="Arial" w:hAnsi="Arial" w:cs="Arial"/>
          <w:bCs/>
          <w:color w:val="231F20"/>
          <w:w w:val="105"/>
          <w:sz w:val="18"/>
        </w:rPr>
        <w:tab/>
      </w:r>
      <w:r w:rsidR="00D84BDD">
        <w:rPr>
          <w:rFonts w:ascii="Arial" w:hAnsi="Arial" w:cs="Arial"/>
          <w:bCs/>
          <w:color w:val="231F20"/>
          <w:w w:val="105"/>
          <w:sz w:val="18"/>
        </w:rPr>
        <w:tab/>
      </w:r>
      <w:r w:rsidR="00D84BDD">
        <w:rPr>
          <w:rFonts w:ascii="Arial" w:hAnsi="Arial" w:cs="Arial"/>
          <w:bCs/>
          <w:color w:val="231F20"/>
          <w:w w:val="105"/>
          <w:sz w:val="18"/>
        </w:rPr>
        <w:tab/>
      </w:r>
      <w:r w:rsidR="00D84BDD">
        <w:rPr>
          <w:rFonts w:ascii="Arial" w:hAnsi="Arial" w:cs="Arial"/>
          <w:bCs/>
          <w:color w:val="231F20"/>
          <w:w w:val="105"/>
          <w:sz w:val="18"/>
        </w:rPr>
        <w:tab/>
      </w:r>
      <w:r w:rsidR="00D84BDD">
        <w:rPr>
          <w:rFonts w:ascii="Arial" w:hAnsi="Arial" w:cs="Arial"/>
          <w:bCs/>
          <w:color w:val="231F20"/>
          <w:w w:val="105"/>
          <w:sz w:val="18"/>
        </w:rPr>
        <w:tab/>
      </w:r>
      <w:r w:rsidR="00D84BDD" w:rsidRPr="00D84BDD">
        <w:rPr>
          <w:rFonts w:ascii="Arial" w:hAnsi="Arial" w:cs="Arial"/>
          <w:bCs/>
          <w:color w:val="231F20"/>
          <w:w w:val="105"/>
          <w:sz w:val="18"/>
        </w:rPr>
        <w:t>Construcción, Santander</w:t>
      </w:r>
    </w:p>
    <w:p w14:paraId="6F8F968C" w14:textId="77777777" w:rsidR="00F73785" w:rsidRPr="00D84BDD" w:rsidRDefault="00F73785" w:rsidP="00E06585">
      <w:pPr>
        <w:spacing w:before="174"/>
        <w:ind w:left="1420"/>
        <w:rPr>
          <w:rFonts w:ascii="Gill Sans MT"/>
          <w:b/>
          <w:color w:val="231F20"/>
          <w:w w:val="105"/>
          <w:sz w:val="18"/>
        </w:rPr>
      </w:pPr>
    </w:p>
    <w:p w14:paraId="4556F30A" w14:textId="77777777" w:rsidR="00824E7E" w:rsidRDefault="00824E7E" w:rsidP="00E06585">
      <w:pPr>
        <w:spacing w:before="174"/>
        <w:ind w:left="1420"/>
        <w:rPr>
          <w:rFonts w:ascii="Gill Sans MT"/>
          <w:b/>
          <w:color w:val="231F20"/>
          <w:w w:val="105"/>
          <w:sz w:val="18"/>
        </w:rPr>
      </w:pPr>
    </w:p>
    <w:p w14:paraId="018484A2" w14:textId="77777777" w:rsidR="00824E7E" w:rsidRDefault="00824E7E" w:rsidP="00E06585">
      <w:pPr>
        <w:spacing w:before="174"/>
        <w:ind w:left="1420"/>
        <w:rPr>
          <w:rFonts w:ascii="Gill Sans MT"/>
          <w:b/>
          <w:color w:val="231F20"/>
          <w:w w:val="105"/>
          <w:sz w:val="18"/>
        </w:rPr>
      </w:pPr>
    </w:p>
    <w:p w14:paraId="639A393F" w14:textId="33B6A92A" w:rsidR="00E06585" w:rsidRDefault="00E06585" w:rsidP="00E06585">
      <w:pPr>
        <w:spacing w:before="174"/>
        <w:ind w:left="1420"/>
        <w:rPr>
          <w:rFonts w:ascii="Gill Sans MT"/>
          <w:b/>
          <w:color w:val="231F20"/>
          <w:w w:val="105"/>
          <w:sz w:val="18"/>
          <w:lang w:val="en-US"/>
        </w:rPr>
      </w:pPr>
      <w:r w:rsidRPr="006F1ED6">
        <w:rPr>
          <w:rFonts w:ascii="Gill Sans MT"/>
          <w:b/>
          <w:color w:val="231F20"/>
          <w:w w:val="105"/>
          <w:sz w:val="18"/>
          <w:lang w:val="en-US"/>
        </w:rPr>
        <w:lastRenderedPageBreak/>
        <w:t>Abstract</w:t>
      </w:r>
    </w:p>
    <w:p w14:paraId="2E9310F6" w14:textId="77777777" w:rsidR="00E06585" w:rsidRDefault="00E06585" w:rsidP="00E06585">
      <w:pPr>
        <w:spacing w:before="174"/>
        <w:ind w:left="1420"/>
        <w:rPr>
          <w:rFonts w:ascii="Gill Sans MT"/>
          <w:b/>
          <w:color w:val="231F20"/>
          <w:w w:val="105"/>
          <w:sz w:val="18"/>
          <w:lang w:val="en-US"/>
        </w:rPr>
      </w:pPr>
    </w:p>
    <w:p w14:paraId="5AFE767F" w14:textId="77777777" w:rsidR="00E06585" w:rsidRPr="006F1ED6" w:rsidRDefault="00E06585" w:rsidP="00E06585">
      <w:pPr>
        <w:spacing w:before="174"/>
        <w:ind w:left="1420"/>
        <w:rPr>
          <w:rFonts w:ascii="Gill Sans MT"/>
          <w:b/>
          <w:sz w:val="18"/>
          <w:lang w:val="en-US"/>
        </w:rPr>
      </w:pPr>
    </w:p>
    <w:p w14:paraId="3D5725DD" w14:textId="77777777" w:rsidR="00A86ECD" w:rsidRPr="00A86ECD" w:rsidRDefault="00A86ECD" w:rsidP="00A86ECD">
      <w:pPr>
        <w:spacing w:before="175" w:line="249" w:lineRule="auto"/>
        <w:ind w:left="1420" w:right="1091" w:hanging="5"/>
        <w:jc w:val="both"/>
        <w:rPr>
          <w:rFonts w:ascii="Arial" w:hAnsi="Arial"/>
          <w:color w:val="231F20"/>
          <w:w w:val="105"/>
          <w:sz w:val="18"/>
          <w:lang w:val="en-US"/>
        </w:rPr>
      </w:pPr>
      <w:r w:rsidRPr="00A86ECD">
        <w:rPr>
          <w:rFonts w:ascii="Arial" w:hAnsi="Arial"/>
          <w:color w:val="231F20"/>
          <w:w w:val="105"/>
          <w:sz w:val="18"/>
          <w:lang w:val="en-US"/>
        </w:rPr>
        <w:t xml:space="preserve">Year after year, awareness increases on issues related to the environment. People around the world are seeing how their natural environment is rapidly deteriorating, bringing consequences such as droughts, extreme increases in temperature and lower food production. </w:t>
      </w:r>
      <w:proofErr w:type="gramStart"/>
      <w:r w:rsidRPr="00A86ECD">
        <w:rPr>
          <w:rFonts w:ascii="Arial" w:hAnsi="Arial"/>
          <w:color w:val="231F20"/>
          <w:w w:val="105"/>
          <w:sz w:val="18"/>
          <w:lang w:val="en-US"/>
        </w:rPr>
        <w:t>As a consequence of</w:t>
      </w:r>
      <w:proofErr w:type="gramEnd"/>
      <w:r w:rsidRPr="00A86ECD">
        <w:rPr>
          <w:rFonts w:ascii="Arial" w:hAnsi="Arial"/>
          <w:color w:val="231F20"/>
          <w:w w:val="105"/>
          <w:sz w:val="18"/>
          <w:lang w:val="en-US"/>
        </w:rPr>
        <w:t xml:space="preserve"> this, governments, organizations, institutions, consumers and the population in general are promoting, favoring and preferring companies that demonstrate that they are committed to environmental sustainability. The benefits received by this type of companies committed to the environment are such as: tax benefits, economic benefits, easy loans, competitive advantage over consumers and other types of stakeholders.</w:t>
      </w:r>
    </w:p>
    <w:p w14:paraId="53FC2AD5" w14:textId="77777777" w:rsidR="00A86ECD" w:rsidRPr="00A86ECD" w:rsidRDefault="00A86ECD" w:rsidP="00A86ECD">
      <w:pPr>
        <w:spacing w:before="175" w:line="249" w:lineRule="auto"/>
        <w:ind w:left="1420" w:right="1091" w:hanging="5"/>
        <w:jc w:val="both"/>
        <w:rPr>
          <w:rFonts w:ascii="Arial" w:hAnsi="Arial"/>
          <w:color w:val="231F20"/>
          <w:w w:val="105"/>
          <w:sz w:val="18"/>
          <w:lang w:val="en-US"/>
        </w:rPr>
      </w:pPr>
    </w:p>
    <w:p w14:paraId="26978A63" w14:textId="66C51424" w:rsidR="00E06585" w:rsidRDefault="00A86ECD" w:rsidP="00A86ECD">
      <w:pPr>
        <w:spacing w:before="175" w:line="249" w:lineRule="auto"/>
        <w:ind w:left="1420" w:right="1091" w:hanging="5"/>
        <w:jc w:val="both"/>
        <w:rPr>
          <w:rFonts w:ascii="Arial" w:hAnsi="Arial"/>
          <w:color w:val="231F20"/>
          <w:w w:val="105"/>
          <w:sz w:val="18"/>
          <w:lang w:val="en-US"/>
        </w:rPr>
      </w:pPr>
      <w:r w:rsidRPr="00A86ECD">
        <w:rPr>
          <w:rFonts w:ascii="Arial" w:hAnsi="Arial"/>
          <w:color w:val="231F20"/>
          <w:w w:val="105"/>
          <w:sz w:val="18"/>
          <w:lang w:val="en-US"/>
        </w:rPr>
        <w:t xml:space="preserve">Knowing that one of the industries that contributes the most economically and that in turn has so many negative effects on the environment of any country is the construction sector, it becomes of great importance to study, analyze and propose processes that help with the conservation of the environment. and being of great business benefit too. Due to those arguments, this research has the objective of investigating and analyzing the environmental policies used in construction companies around the world that are role models and that serve to be proposed for construction companies in Santander. To achieve this, the current situation of the Santander construction sector is analyzed in terms of sustainability </w:t>
      </w:r>
      <w:proofErr w:type="gramStart"/>
      <w:r w:rsidRPr="00A86ECD">
        <w:rPr>
          <w:rFonts w:ascii="Arial" w:hAnsi="Arial"/>
          <w:color w:val="231F20"/>
          <w:w w:val="105"/>
          <w:sz w:val="18"/>
          <w:lang w:val="en-US"/>
        </w:rPr>
        <w:t>in order to</w:t>
      </w:r>
      <w:proofErr w:type="gramEnd"/>
      <w:r w:rsidRPr="00A86ECD">
        <w:rPr>
          <w:rFonts w:ascii="Arial" w:hAnsi="Arial"/>
          <w:color w:val="231F20"/>
          <w:w w:val="105"/>
          <w:sz w:val="18"/>
          <w:lang w:val="en-US"/>
        </w:rPr>
        <w:t xml:space="preserve"> propose processes or policies that are relevant.</w:t>
      </w:r>
    </w:p>
    <w:p w14:paraId="1EA4ACA4" w14:textId="77777777" w:rsidR="00E06585" w:rsidRDefault="00E06585" w:rsidP="00E06585">
      <w:pPr>
        <w:spacing w:before="175" w:line="249" w:lineRule="auto"/>
        <w:ind w:left="1420" w:right="1091" w:hanging="5"/>
        <w:jc w:val="both"/>
        <w:rPr>
          <w:rFonts w:ascii="Arial" w:hAnsi="Arial"/>
          <w:color w:val="231F20"/>
          <w:w w:val="105"/>
          <w:sz w:val="18"/>
          <w:lang w:val="en-US"/>
        </w:rPr>
      </w:pPr>
    </w:p>
    <w:p w14:paraId="2E7FDDA8" w14:textId="77777777" w:rsidR="00E06585" w:rsidRDefault="00E06585" w:rsidP="00E06585">
      <w:pPr>
        <w:spacing w:before="175" w:line="249" w:lineRule="auto"/>
        <w:ind w:left="1420" w:right="1091" w:hanging="5"/>
        <w:jc w:val="both"/>
        <w:rPr>
          <w:rFonts w:ascii="Arial" w:hAnsi="Arial"/>
          <w:color w:val="231F20"/>
          <w:w w:val="105"/>
          <w:sz w:val="18"/>
          <w:lang w:val="en-US"/>
        </w:rPr>
      </w:pPr>
    </w:p>
    <w:p w14:paraId="7A6733D8" w14:textId="77777777" w:rsidR="00E06585" w:rsidRDefault="00E06585" w:rsidP="00E06585">
      <w:pPr>
        <w:spacing w:before="175" w:line="249" w:lineRule="auto"/>
        <w:ind w:left="1420" w:right="1091" w:hanging="5"/>
        <w:jc w:val="both"/>
        <w:rPr>
          <w:rFonts w:ascii="Arial" w:hAnsi="Arial"/>
          <w:color w:val="231F20"/>
          <w:w w:val="105"/>
          <w:sz w:val="18"/>
          <w:lang w:val="en-US"/>
        </w:rPr>
      </w:pPr>
    </w:p>
    <w:p w14:paraId="643CE00D" w14:textId="77777777" w:rsidR="00E06585" w:rsidRDefault="00E06585" w:rsidP="00E06585">
      <w:pPr>
        <w:spacing w:before="175" w:line="249" w:lineRule="auto"/>
        <w:ind w:left="1420" w:right="1091" w:hanging="5"/>
        <w:jc w:val="both"/>
        <w:rPr>
          <w:rFonts w:ascii="Arial" w:hAnsi="Arial"/>
          <w:color w:val="231F20"/>
          <w:w w:val="105"/>
          <w:sz w:val="18"/>
          <w:lang w:val="en-US"/>
        </w:rPr>
      </w:pPr>
    </w:p>
    <w:p w14:paraId="0E6C32DC" w14:textId="77777777" w:rsidR="00E06585" w:rsidRDefault="00E06585" w:rsidP="00E06585">
      <w:pPr>
        <w:spacing w:before="175" w:line="249" w:lineRule="auto"/>
        <w:ind w:left="1420" w:right="1091" w:hanging="5"/>
        <w:jc w:val="both"/>
        <w:rPr>
          <w:rFonts w:ascii="Arial" w:hAnsi="Arial"/>
          <w:color w:val="231F20"/>
          <w:w w:val="105"/>
          <w:sz w:val="18"/>
          <w:lang w:val="en-US"/>
        </w:rPr>
      </w:pPr>
    </w:p>
    <w:p w14:paraId="67E7D71E" w14:textId="77777777" w:rsidR="00E06585" w:rsidRDefault="00E06585" w:rsidP="00E06585">
      <w:pPr>
        <w:spacing w:before="175" w:line="249" w:lineRule="auto"/>
        <w:ind w:left="1420" w:right="1091" w:hanging="5"/>
        <w:jc w:val="both"/>
        <w:rPr>
          <w:rFonts w:ascii="Arial" w:hAnsi="Arial"/>
          <w:color w:val="231F20"/>
          <w:w w:val="105"/>
          <w:sz w:val="18"/>
          <w:lang w:val="en-US"/>
        </w:rPr>
      </w:pPr>
    </w:p>
    <w:p w14:paraId="443498C1" w14:textId="77777777" w:rsidR="00E06585" w:rsidRDefault="00E06585" w:rsidP="00E06585">
      <w:pPr>
        <w:spacing w:before="175" w:line="249" w:lineRule="auto"/>
        <w:ind w:left="1420" w:right="1091" w:hanging="5"/>
        <w:jc w:val="both"/>
        <w:rPr>
          <w:rFonts w:ascii="Arial" w:hAnsi="Arial"/>
          <w:color w:val="231F20"/>
          <w:w w:val="105"/>
          <w:sz w:val="18"/>
          <w:lang w:val="en-US"/>
        </w:rPr>
      </w:pPr>
    </w:p>
    <w:p w14:paraId="30D4EB72" w14:textId="31A2A217" w:rsidR="00E06585" w:rsidRDefault="00E06585" w:rsidP="00E06585">
      <w:pPr>
        <w:spacing w:before="175" w:line="249" w:lineRule="auto"/>
        <w:ind w:left="1420" w:right="1091" w:hanging="5"/>
        <w:jc w:val="both"/>
        <w:rPr>
          <w:rFonts w:ascii="Arial" w:hAnsi="Arial"/>
          <w:color w:val="231F20"/>
          <w:w w:val="105"/>
          <w:sz w:val="18"/>
          <w:lang w:val="en-US"/>
        </w:rPr>
      </w:pPr>
    </w:p>
    <w:p w14:paraId="47310D3E" w14:textId="3FD5E8E7" w:rsidR="00A86ECD" w:rsidRDefault="00A86ECD" w:rsidP="00E06585">
      <w:pPr>
        <w:spacing w:before="175" w:line="249" w:lineRule="auto"/>
        <w:ind w:left="1420" w:right="1091" w:hanging="5"/>
        <w:jc w:val="both"/>
        <w:rPr>
          <w:rFonts w:ascii="Arial" w:hAnsi="Arial"/>
          <w:color w:val="231F20"/>
          <w:w w:val="105"/>
          <w:sz w:val="18"/>
          <w:lang w:val="en-US"/>
        </w:rPr>
      </w:pPr>
    </w:p>
    <w:p w14:paraId="0C54B68B" w14:textId="28EBB70F" w:rsidR="00A86ECD" w:rsidRDefault="00A86ECD" w:rsidP="00E06585">
      <w:pPr>
        <w:spacing w:before="175" w:line="249" w:lineRule="auto"/>
        <w:ind w:left="1420" w:right="1091" w:hanging="5"/>
        <w:jc w:val="both"/>
        <w:rPr>
          <w:rFonts w:ascii="Arial" w:hAnsi="Arial"/>
          <w:color w:val="231F20"/>
          <w:w w:val="105"/>
          <w:sz w:val="18"/>
          <w:lang w:val="en-US"/>
        </w:rPr>
      </w:pPr>
    </w:p>
    <w:p w14:paraId="75DA75A4" w14:textId="77777777" w:rsidR="00A86ECD" w:rsidRDefault="00A86ECD" w:rsidP="00E06585">
      <w:pPr>
        <w:spacing w:before="175" w:line="249" w:lineRule="auto"/>
        <w:ind w:left="1420" w:right="1091" w:hanging="5"/>
        <w:jc w:val="both"/>
        <w:rPr>
          <w:rFonts w:ascii="Arial" w:hAnsi="Arial"/>
          <w:color w:val="231F20"/>
          <w:w w:val="105"/>
          <w:sz w:val="18"/>
          <w:lang w:val="en-US"/>
        </w:rPr>
      </w:pPr>
    </w:p>
    <w:p w14:paraId="7521C1C1" w14:textId="2B131169" w:rsidR="00A86ECD" w:rsidRDefault="00A86ECD" w:rsidP="00E06585">
      <w:pPr>
        <w:spacing w:before="175" w:line="249" w:lineRule="auto"/>
        <w:ind w:left="1420" w:right="1091" w:hanging="5"/>
        <w:jc w:val="both"/>
        <w:rPr>
          <w:rFonts w:ascii="Arial" w:hAnsi="Arial"/>
          <w:color w:val="231F20"/>
          <w:w w:val="105"/>
          <w:sz w:val="18"/>
          <w:lang w:val="en-US"/>
        </w:rPr>
      </w:pPr>
    </w:p>
    <w:p w14:paraId="158FAC35" w14:textId="77777777" w:rsidR="00A86ECD" w:rsidRDefault="00A86ECD" w:rsidP="00E06585">
      <w:pPr>
        <w:spacing w:before="175" w:line="249" w:lineRule="auto"/>
        <w:ind w:left="1420" w:right="1091" w:hanging="5"/>
        <w:jc w:val="both"/>
        <w:rPr>
          <w:rFonts w:ascii="Arial" w:hAnsi="Arial"/>
          <w:color w:val="231F20"/>
          <w:w w:val="105"/>
          <w:sz w:val="18"/>
          <w:lang w:val="en-US"/>
        </w:rPr>
      </w:pPr>
    </w:p>
    <w:p w14:paraId="43A8EA75" w14:textId="77777777" w:rsidR="00E06585" w:rsidRDefault="00E06585" w:rsidP="00E06585">
      <w:pPr>
        <w:spacing w:before="175" w:line="249" w:lineRule="auto"/>
        <w:ind w:left="1420" w:right="1091" w:hanging="5"/>
        <w:jc w:val="both"/>
        <w:rPr>
          <w:rFonts w:ascii="Arial" w:hAnsi="Arial"/>
          <w:color w:val="231F20"/>
          <w:w w:val="105"/>
          <w:sz w:val="18"/>
          <w:lang w:val="en-US"/>
        </w:rPr>
      </w:pPr>
    </w:p>
    <w:p w14:paraId="42376F6F" w14:textId="173F838F" w:rsidR="00E06585" w:rsidRDefault="00E06585" w:rsidP="00E06585">
      <w:pPr>
        <w:spacing w:before="175" w:line="249" w:lineRule="auto"/>
        <w:ind w:left="1420" w:right="1091" w:hanging="5"/>
        <w:jc w:val="both"/>
        <w:rPr>
          <w:rFonts w:ascii="Arial" w:hAnsi="Arial"/>
          <w:color w:val="231F20"/>
          <w:w w:val="105"/>
          <w:sz w:val="18"/>
          <w:lang w:val="en-US"/>
        </w:rPr>
      </w:pPr>
    </w:p>
    <w:p w14:paraId="7AA6B367" w14:textId="77777777" w:rsidR="003B38DB" w:rsidRDefault="003B38DB" w:rsidP="00E06585">
      <w:pPr>
        <w:spacing w:before="175" w:line="249" w:lineRule="auto"/>
        <w:ind w:left="1420" w:right="1091" w:hanging="5"/>
        <w:jc w:val="both"/>
        <w:rPr>
          <w:rFonts w:ascii="Arial" w:hAnsi="Arial"/>
          <w:color w:val="231F20"/>
          <w:w w:val="105"/>
          <w:sz w:val="18"/>
          <w:lang w:val="en-US"/>
        </w:rPr>
      </w:pPr>
    </w:p>
    <w:p w14:paraId="63BAC280" w14:textId="77777777" w:rsidR="00E06585" w:rsidRPr="006F1ED6" w:rsidRDefault="00E06585" w:rsidP="00E06585">
      <w:pPr>
        <w:spacing w:before="175" w:line="249" w:lineRule="auto"/>
        <w:ind w:left="1420" w:right="1091" w:hanging="5"/>
        <w:jc w:val="both"/>
        <w:rPr>
          <w:rFonts w:ascii="Arial" w:hAnsi="Arial"/>
          <w:color w:val="231F20"/>
          <w:w w:val="105"/>
          <w:sz w:val="18"/>
          <w:lang w:val="en-US"/>
        </w:rPr>
      </w:pPr>
    </w:p>
    <w:p w14:paraId="244D4F55" w14:textId="52F0319C" w:rsidR="00E06585" w:rsidRPr="00204E78" w:rsidRDefault="00E06585" w:rsidP="00E06585">
      <w:pPr>
        <w:spacing w:before="179" w:line="247" w:lineRule="auto"/>
        <w:ind w:left="4531" w:right="1589" w:hanging="1805"/>
        <w:rPr>
          <w:rFonts w:ascii="Arial"/>
          <w:lang w:val="en-US"/>
        </w:rPr>
      </w:pPr>
      <w:r>
        <w:rPr>
          <w:noProof/>
          <w:lang w:val="en-US" w:eastAsia="en-US" w:bidi="ar-SA"/>
        </w:rPr>
        <mc:AlternateContent>
          <mc:Choice Requires="wpg">
            <w:drawing>
              <wp:anchor distT="0" distB="0" distL="114300" distR="114300" simplePos="0" relativeHeight="251660288" behindDoc="0" locked="0" layoutInCell="1" allowOverlap="1" wp14:anchorId="6BC7DF73" wp14:editId="6DD434F0">
                <wp:simplePos x="0" y="0"/>
                <wp:positionH relativeFrom="page">
                  <wp:posOffset>271780</wp:posOffset>
                </wp:positionH>
                <wp:positionV relativeFrom="paragraph">
                  <wp:posOffset>288925</wp:posOffset>
                </wp:positionV>
                <wp:extent cx="356870" cy="302895"/>
                <wp:effectExtent l="0" t="3175" r="0" b="0"/>
                <wp:wrapNone/>
                <wp:docPr id="3" name="Gru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870" cy="302895"/>
                          <a:chOff x="428" y="455"/>
                          <a:chExt cx="562" cy="477"/>
                        </a:xfrm>
                      </wpg:grpSpPr>
                      <wps:wsp>
                        <wps:cNvPr id="4" name="Rectangle 5"/>
                        <wps:cNvSpPr>
                          <a:spLocks noChangeArrowheads="1"/>
                        </wps:cNvSpPr>
                        <wps:spPr bwMode="auto">
                          <a:xfrm>
                            <a:off x="428" y="455"/>
                            <a:ext cx="562" cy="477"/>
                          </a:xfrm>
                          <a:prstGeom prst="rect">
                            <a:avLst/>
                          </a:prstGeom>
                          <a:solidFill>
                            <a:srgbClr val="ED1C2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6"/>
                        <wps:cNvCnPr>
                          <a:cxnSpLocks noChangeShapeType="1"/>
                        </wps:cNvCnPr>
                        <wps:spPr bwMode="auto">
                          <a:xfrm>
                            <a:off x="560" y="529"/>
                            <a:ext cx="297" cy="0"/>
                          </a:xfrm>
                          <a:prstGeom prst="line">
                            <a:avLst/>
                          </a:prstGeom>
                          <a:noFill/>
                          <a:ln w="6350">
                            <a:solidFill>
                              <a:srgbClr val="FFFFFF"/>
                            </a:solidFill>
                            <a:round/>
                            <a:headEnd/>
                            <a:tailEnd/>
                          </a:ln>
                          <a:extLst>
                            <a:ext uri="{909E8E84-426E-40DD-AFC4-6F175D3DCCD1}">
                              <a14:hiddenFill xmlns:a14="http://schemas.microsoft.com/office/drawing/2010/main">
                                <a:noFill/>
                              </a14:hiddenFill>
                            </a:ext>
                          </a:extLst>
                        </wps:spPr>
                        <wps:bodyPr/>
                      </wps:wsp>
                      <wps:wsp>
                        <wps:cNvPr id="6" name="Text Box 7"/>
                        <wps:cNvSpPr txBox="1">
                          <a:spLocks noChangeArrowheads="1"/>
                        </wps:cNvSpPr>
                        <wps:spPr bwMode="auto">
                          <a:xfrm>
                            <a:off x="428" y="455"/>
                            <a:ext cx="562"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11ECD" w14:textId="77777777" w:rsidR="00E06585" w:rsidRDefault="00E06585" w:rsidP="00E06585">
                              <w:pPr>
                                <w:spacing w:before="56"/>
                                <w:ind w:left="131"/>
                                <w:rPr>
                                  <w:rFonts w:ascii="Verdana"/>
                                  <w:sz w:val="28"/>
                                </w:rPr>
                              </w:pPr>
                              <w:r>
                                <w:rPr>
                                  <w:rFonts w:ascii="Verdana"/>
                                  <w:color w:val="FFFFFF"/>
                                  <w:w w:val="90"/>
                                  <w:sz w:val="28"/>
                                  <w:u w:val="single" w:color="FFFFFF"/>
                                </w:rPr>
                                <w:t xml:space="preserve"> </w:t>
                              </w:r>
                              <w:r>
                                <w:rPr>
                                  <w:rFonts w:ascii="Verdana"/>
                                  <w:color w:val="FFFFFF"/>
                                  <w:sz w:val="28"/>
                                  <w:u w:val="single" w:color="FFFFFF"/>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C7DF73" id="Grupo 3" o:spid="_x0000_s1034" style="position:absolute;left:0;text-align:left;margin-left:21.4pt;margin-top:22.75pt;width:28.1pt;height:23.85pt;z-index:251660288;mso-position-horizontal-relative:page" coordorigin="428,455" coordsize="562,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">
                <v:rect id="Rectangle 5" o:spid="_x0000_s1035" style="position:absolute;left:428;top:455;width:562;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" fillcolor="#ed1c24" stroked="f"/>
                <v:line id="Line 6" o:spid="_x0000_s1036" style="position:absolute;visibility:visible;mso-wrap-style:square" from="560,529" to="857,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" strokecolor="white" strokeweight=".5pt"/>
                <v:shape id="Text Box 7" o:spid="_x0000_s1037" type="#_x0000_t202" style="position:absolute;left:428;top:455;width:562;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B11ECD" w14:textId="77777777" w:rsidR="00E06585" w:rsidRDefault="00E06585" w:rsidP="00E06585">
                        <w:pPr>
                          <w:spacing w:before="56"/>
                          <w:ind w:left="131"/>
                          <w:rPr>
                            <w:rFonts w:ascii="Verdana"/>
                            <w:sz w:val="28"/>
                          </w:rPr>
                        </w:pPr>
                        <w:r>
                          <w:rPr>
                            <w:rFonts w:ascii="Verdana"/>
                            <w:color w:val="FFFFFF"/>
                            <w:w w:val="90"/>
                            <w:sz w:val="28"/>
                            <w:u w:val="single" w:color="FFFFFF"/>
                          </w:rPr>
                          <w:t xml:space="preserve"> </w:t>
                        </w:r>
                        <w:r>
                          <w:rPr>
                            <w:rFonts w:ascii="Verdana"/>
                            <w:color w:val="FFFFFF"/>
                            <w:sz w:val="28"/>
                            <w:u w:val="single" w:color="FFFFFF"/>
                          </w:rPr>
                          <w:t>4</w:t>
                        </w:r>
                      </w:p>
                    </w:txbxContent>
                  </v:textbox>
                </v:shape>
                <w10:wrap anchorx="page"/>
              </v:group>
            </w:pict>
          </mc:Fallback>
        </mc:AlternateContent>
      </w:r>
      <w:r w:rsidRPr="00204E78">
        <w:rPr>
          <w:rFonts w:ascii="Gill Sans MT"/>
          <w:b/>
          <w:color w:val="231F20"/>
          <w:w w:val="105"/>
          <w:sz w:val="18"/>
          <w:lang w:val="en-US"/>
        </w:rPr>
        <w:t>Keywords:</w:t>
      </w:r>
      <w:r w:rsidRPr="00204E78">
        <w:rPr>
          <w:rFonts w:ascii="Gill Sans MT"/>
          <w:b/>
          <w:color w:val="231F20"/>
          <w:spacing w:val="-22"/>
          <w:w w:val="105"/>
          <w:sz w:val="18"/>
          <w:lang w:val="en-US"/>
        </w:rPr>
        <w:t xml:space="preserve"> </w:t>
      </w:r>
      <w:r w:rsidR="00A86ECD" w:rsidRPr="00A86ECD">
        <w:rPr>
          <w:rFonts w:ascii="Arial"/>
          <w:bCs/>
          <w:color w:val="231F20"/>
          <w:w w:val="105"/>
          <w:sz w:val="18"/>
          <w:lang w:val="en-US"/>
        </w:rPr>
        <w:t>Sustainable Development, Environment, Construction, Santander</w:t>
      </w:r>
    </w:p>
    <w:p w14:paraId="44E92527" w14:textId="77777777" w:rsidR="00E06585" w:rsidRPr="00204E78" w:rsidRDefault="00E06585" w:rsidP="00E06585">
      <w:pPr>
        <w:pStyle w:val="BodyText"/>
        <w:spacing w:before="3" w:line="240" w:lineRule="auto"/>
        <w:ind w:left="0" w:firstLine="0"/>
        <w:rPr>
          <w:rFonts w:ascii="Arial"/>
          <w:sz w:val="10"/>
          <w:lang w:val="en-US"/>
        </w:rPr>
      </w:pPr>
      <w:r>
        <w:rPr>
          <w:noProof/>
          <w:lang w:val="en-US" w:eastAsia="en-US" w:bidi="ar-SA"/>
        </w:rPr>
        <mc:AlternateContent>
          <mc:Choice Requires="wps">
            <w:drawing>
              <wp:anchor distT="0" distB="0" distL="0" distR="0" simplePos="0" relativeHeight="251658240" behindDoc="1" locked="0" layoutInCell="1" allowOverlap="1" wp14:anchorId="00FFC644" wp14:editId="6F65C18B">
                <wp:simplePos x="0" y="0"/>
                <wp:positionH relativeFrom="page">
                  <wp:posOffset>899795</wp:posOffset>
                </wp:positionH>
                <wp:positionV relativeFrom="paragraph">
                  <wp:posOffset>101600</wp:posOffset>
                </wp:positionV>
                <wp:extent cx="6152515" cy="0"/>
                <wp:effectExtent l="13970" t="5080" r="5715" b="13970"/>
                <wp:wrapTopAndBottom/>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2515" cy="0"/>
                        </a:xfrm>
                        <a:prstGeom prst="line">
                          <a:avLst/>
                        </a:prstGeom>
                        <a:noFill/>
                        <a:ln w="3175">
                          <a:solidFill>
                            <a:srgbClr val="D223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459A04" id="Conector recto 2"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5pt,8pt" to="555.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" strokecolor="#d2232a" strokeweight=".25pt">
                <w10:wrap type="topAndBottom" anchorx="page"/>
              </v:line>
            </w:pict>
          </mc:Fallback>
        </mc:AlternateContent>
      </w:r>
    </w:p>
    <w:p w14:paraId="3F4328A1" w14:textId="77777777" w:rsidR="00CA0705" w:rsidRPr="007D46D5" w:rsidRDefault="00E06585" w:rsidP="00E06585">
      <w:pPr>
        <w:pStyle w:val="Heading1"/>
        <w:jc w:val="center"/>
        <w:rPr>
          <w:rFonts w:ascii="Arial" w:hAnsi="Arial" w:cs="Arial"/>
          <w:b/>
          <w:color w:val="auto"/>
          <w:sz w:val="24"/>
          <w:szCs w:val="24"/>
        </w:rPr>
      </w:pPr>
      <w:r w:rsidRPr="007D46D5">
        <w:rPr>
          <w:rFonts w:ascii="Arial" w:hAnsi="Arial" w:cs="Arial"/>
          <w:b/>
          <w:color w:val="auto"/>
          <w:sz w:val="24"/>
          <w:szCs w:val="24"/>
        </w:rPr>
        <w:lastRenderedPageBreak/>
        <w:t xml:space="preserve">Introducción </w:t>
      </w:r>
    </w:p>
    <w:p w14:paraId="0E7A6BB4" w14:textId="77777777" w:rsidR="00E06585" w:rsidRPr="007D46D5" w:rsidRDefault="00E06585" w:rsidP="00E06585"/>
    <w:p w14:paraId="0982893F" w14:textId="77777777" w:rsidR="00E06585" w:rsidRPr="007D46D5" w:rsidRDefault="00E06585" w:rsidP="00E06585"/>
    <w:p w14:paraId="6FD7F9D8" w14:textId="77777777" w:rsidR="00E06585" w:rsidRPr="007D46D5" w:rsidRDefault="00E06585" w:rsidP="00E06585"/>
    <w:p w14:paraId="0DBB5D8C" w14:textId="77777777" w:rsidR="00E61FC1" w:rsidRPr="00E61FC1" w:rsidRDefault="00E61FC1" w:rsidP="00E61FC1">
      <w:pPr>
        <w:spacing w:line="360" w:lineRule="auto"/>
        <w:ind w:firstLine="284"/>
        <w:jc w:val="both"/>
        <w:rPr>
          <w:rFonts w:ascii="Arial" w:hAnsi="Arial" w:cs="Arial"/>
          <w:sz w:val="24"/>
          <w:szCs w:val="24"/>
        </w:rPr>
      </w:pPr>
      <w:r w:rsidRPr="00E61FC1">
        <w:rPr>
          <w:rFonts w:ascii="Arial" w:hAnsi="Arial" w:cs="Arial"/>
          <w:sz w:val="24"/>
          <w:szCs w:val="24"/>
        </w:rPr>
        <w:t>El desarrollo de un país está ligado normalmente al crecimiento económico que éste experimente, sin embargo en los últimos años se ha estudiado otro aspecto a tratar haciéndose popular el término  “Desarrollo sostenible“, definido como aquel que garantiza la satisfacción de las necesidades del presente sin comprometer las posibilidades de generaciones futuras para satisfacer sus propias necesidades (Organización de las Naciones unidas [ONU], s.f.). Éste es el eje central en el diseño de las nuevas estrategias nacionales acorde con el compromiso de reducir las emisiones de Gases de efecto invernadero de acuerdo a la Conferencia de París sobre el Clima celebrada en diciembre de 2015. En esta conferencia 195 países firmaron el primer acuerdo vinculante mundial sobre el clima en la cual los países firmantes deberán estar comprometidos a propender políticas a favor de acciones fijas como la neutralidad climática que debe existir a finales del siglo (</w:t>
      </w:r>
      <w:proofErr w:type="spellStart"/>
      <w:r w:rsidRPr="00E61FC1">
        <w:rPr>
          <w:rFonts w:ascii="Arial" w:hAnsi="Arial" w:cs="Arial"/>
          <w:sz w:val="24"/>
          <w:szCs w:val="24"/>
        </w:rPr>
        <w:t>European</w:t>
      </w:r>
      <w:proofErr w:type="spellEnd"/>
      <w:r w:rsidRPr="00E61FC1">
        <w:rPr>
          <w:rFonts w:ascii="Arial" w:hAnsi="Arial" w:cs="Arial"/>
          <w:sz w:val="24"/>
          <w:szCs w:val="24"/>
        </w:rPr>
        <w:t xml:space="preserve"> </w:t>
      </w:r>
      <w:proofErr w:type="spellStart"/>
      <w:r w:rsidRPr="00E61FC1">
        <w:rPr>
          <w:rFonts w:ascii="Arial" w:hAnsi="Arial" w:cs="Arial"/>
          <w:sz w:val="24"/>
          <w:szCs w:val="24"/>
        </w:rPr>
        <w:t>Commission</w:t>
      </w:r>
      <w:proofErr w:type="spellEnd"/>
      <w:r w:rsidRPr="00E61FC1">
        <w:rPr>
          <w:rFonts w:ascii="Arial" w:hAnsi="Arial" w:cs="Arial"/>
          <w:sz w:val="24"/>
          <w:szCs w:val="24"/>
        </w:rPr>
        <w:t xml:space="preserve"> [EC], 2020). Colombia aporta 0.46% de las emisiones totales de gases invernadero que se desechan al medio ambiente, cifra que ha venido aumentando más del 15% en los últimos 20 años, causando más de 10.000 muertes al año. Siendo un país firmante de este tratado, en el cual se comprometió a reducir sus emisiones de gases invernadero en un 20% para el año 2030, se ha propuesto fomentar el financiamiento de tecnologías e innovaciones que ayuden a alcanzar el compromiso pactado mundialmente (Ministerio de Ambiente y Desarrollo Sostenible </w:t>
      </w:r>
      <w:proofErr w:type="spellStart"/>
      <w:r w:rsidRPr="00E61FC1">
        <w:rPr>
          <w:rFonts w:ascii="Arial" w:hAnsi="Arial" w:cs="Arial"/>
          <w:sz w:val="24"/>
          <w:szCs w:val="24"/>
        </w:rPr>
        <w:t>Minambiente</w:t>
      </w:r>
      <w:proofErr w:type="spellEnd"/>
      <w:r w:rsidRPr="00E61FC1">
        <w:rPr>
          <w:rFonts w:ascii="Arial" w:hAnsi="Arial" w:cs="Arial"/>
          <w:sz w:val="24"/>
          <w:szCs w:val="24"/>
        </w:rPr>
        <w:t xml:space="preserve"> [</w:t>
      </w:r>
      <w:proofErr w:type="spellStart"/>
      <w:r w:rsidRPr="00E61FC1">
        <w:rPr>
          <w:rFonts w:ascii="Arial" w:hAnsi="Arial" w:cs="Arial"/>
          <w:sz w:val="24"/>
          <w:szCs w:val="24"/>
        </w:rPr>
        <w:t>MinAmbiente</w:t>
      </w:r>
      <w:proofErr w:type="spellEnd"/>
      <w:r w:rsidRPr="00E61FC1">
        <w:rPr>
          <w:rFonts w:ascii="Arial" w:hAnsi="Arial" w:cs="Arial"/>
          <w:sz w:val="24"/>
          <w:szCs w:val="24"/>
        </w:rPr>
        <w:t>], 2015)</w:t>
      </w:r>
    </w:p>
    <w:p w14:paraId="68007D54" w14:textId="77777777" w:rsidR="00E61FC1" w:rsidRPr="00E61FC1" w:rsidRDefault="00E61FC1" w:rsidP="00E61FC1">
      <w:pPr>
        <w:spacing w:line="360" w:lineRule="auto"/>
        <w:ind w:firstLine="284"/>
        <w:jc w:val="both"/>
        <w:rPr>
          <w:rFonts w:ascii="Arial" w:hAnsi="Arial" w:cs="Arial"/>
          <w:sz w:val="24"/>
          <w:szCs w:val="24"/>
        </w:rPr>
      </w:pPr>
      <w:r w:rsidRPr="00E61FC1">
        <w:rPr>
          <w:rFonts w:ascii="Arial" w:hAnsi="Arial" w:cs="Arial"/>
          <w:sz w:val="24"/>
          <w:szCs w:val="24"/>
        </w:rPr>
        <w:t>Por otro lado, la industria de la construcción en Colombia consume 40% de la energía, genera 30% del total del gas de invernadero CO2 generado a la atmósfera y el 40% de los residuos. Además, consume el 60% de los materiales extraídos de la tierra para su fabricación, generando desperdicios del 20% de todos los materiales usados en la obra. La construcción además de usar una gran cantidad de recursos naturales también produce una vasta cantidad de desechos, tales como: desechos sólidos, desechos líquidos, contaminación provocada por el ruido, contaminación en el agua y desechos de gases y polvo (</w:t>
      </w:r>
      <w:proofErr w:type="spellStart"/>
      <w:r w:rsidRPr="00E61FC1">
        <w:rPr>
          <w:rFonts w:ascii="Arial" w:hAnsi="Arial" w:cs="Arial"/>
          <w:sz w:val="24"/>
          <w:szCs w:val="24"/>
        </w:rPr>
        <w:t>Enshassi</w:t>
      </w:r>
      <w:proofErr w:type="spellEnd"/>
      <w:r w:rsidRPr="00E61FC1">
        <w:rPr>
          <w:rFonts w:ascii="Arial" w:hAnsi="Arial" w:cs="Arial"/>
          <w:sz w:val="24"/>
          <w:szCs w:val="24"/>
        </w:rPr>
        <w:t xml:space="preserve"> et al., 2014). Así mismo, junto a los efectos producidos al medio ambiente por el área de construcción, también se debe tener en cuenta los efectos sociales producidos a las poblaciones, como el caso de una comunidad que vive cerca de un terreno en construcción en donde ve afectado </w:t>
      </w:r>
      <w:r w:rsidRPr="00E61FC1">
        <w:rPr>
          <w:rFonts w:ascii="Arial" w:hAnsi="Arial" w:cs="Arial"/>
          <w:sz w:val="24"/>
          <w:szCs w:val="24"/>
        </w:rPr>
        <w:lastRenderedPageBreak/>
        <w:t>su medioambiente por polvo desprendido de la operación y ruidos generados por la maquinaría que pueden comprometer su salud (Li et al., 2010). Por lo tanto, escoger una empresa del sector de la construcción como objeto de estudio es de gran importancia ya que proponer mejoras en la obtención de métodos más medioambientales en una industria que genera contaminación como lo hace la construcción en Colombia es un objetivo primordial según el Acuerdo de París.                                                                                                                                               Por todo lo anterior, la presente investigación pretende desarrollar una serie de elementos que ayuden a las empresas de la construcción de Santander a formular políticas medioambientales con el objetivo de mejorar la competitividad del sector, gravemente afectado en los últimos años y especialmente ahora debido a la pandemia COVID-19, y en la obtención de beneficios económicos y tributarios dados a empresas comprometidas con el desarrollo de objetivos medioambientales. Para esto la recolección de datos se desarrolla mediante un enfoque de triangulación, que combina entrevistas estructuradas, informes medioambientales y evaluaciones internacionales que demuestren políticas medioambientales avanzadas.</w:t>
      </w:r>
    </w:p>
    <w:p w14:paraId="75D4E591" w14:textId="77777777" w:rsidR="00E61FC1" w:rsidRPr="00E61FC1" w:rsidRDefault="00E61FC1" w:rsidP="00E61FC1">
      <w:pPr>
        <w:spacing w:line="360" w:lineRule="auto"/>
        <w:ind w:firstLine="284"/>
        <w:jc w:val="both"/>
        <w:rPr>
          <w:rFonts w:ascii="Arial" w:hAnsi="Arial" w:cs="Arial"/>
          <w:sz w:val="24"/>
          <w:szCs w:val="24"/>
        </w:rPr>
      </w:pPr>
    </w:p>
    <w:p w14:paraId="38608996" w14:textId="0377D4A8" w:rsidR="00253E72" w:rsidRDefault="00E61FC1" w:rsidP="00E61FC1">
      <w:pPr>
        <w:spacing w:line="360" w:lineRule="auto"/>
        <w:ind w:firstLine="284"/>
        <w:jc w:val="both"/>
        <w:rPr>
          <w:rFonts w:ascii="Arial" w:hAnsi="Arial" w:cs="Arial"/>
          <w:sz w:val="24"/>
          <w:szCs w:val="24"/>
        </w:rPr>
      </w:pPr>
      <w:r w:rsidRPr="00E61FC1">
        <w:rPr>
          <w:rFonts w:ascii="Arial" w:hAnsi="Arial" w:cs="Arial"/>
          <w:sz w:val="24"/>
          <w:szCs w:val="24"/>
        </w:rPr>
        <w:t xml:space="preserve">Debido a la falta de investigación empírica y medioambiental en empresas de construcción de Santander, la necesidad de explorar diferentes aspectos de estas organizaciones en cuanto a su gobernanza y la intención de comparar procesos internos llevó a la elección de un enfoque de Estudio de caso. Según Buchanan y </w:t>
      </w:r>
      <w:proofErr w:type="spellStart"/>
      <w:r w:rsidRPr="00E61FC1">
        <w:rPr>
          <w:rFonts w:ascii="Arial" w:hAnsi="Arial" w:cs="Arial"/>
          <w:sz w:val="24"/>
          <w:szCs w:val="24"/>
        </w:rPr>
        <w:t>Bryman</w:t>
      </w:r>
      <w:proofErr w:type="spellEnd"/>
      <w:r w:rsidRPr="00E61FC1">
        <w:rPr>
          <w:rFonts w:ascii="Arial" w:hAnsi="Arial" w:cs="Arial"/>
          <w:sz w:val="24"/>
          <w:szCs w:val="24"/>
        </w:rPr>
        <w:t>(2009) esta estrategia es útil para detectar características comunes en los sujetos de estudio y para comprender las diferencias y sus antecedentes. Esto permite estudiar uno o varios casos (unidad de análisis) facilitando observar el estado actual de las políticas medioambientales en estas emprensas de Santander y compararlas con las de otras organizaciones en otros contextos geográficos que posean políticas medioambientales avanzadas.  Esta serie de elementos desarrollados ayudan a formular y/o determinar nuevas estrategias a seguir en el área ambiental de las constructoras. Las constructoras de Santander más grandes y/o representativas se escogen a partir de la lista de empresas inscriptas en la Cámara de Comercio de Bucaramanga.</w:t>
      </w:r>
    </w:p>
    <w:p w14:paraId="6A8B1030" w14:textId="77777777" w:rsidR="00253E72" w:rsidRDefault="00253E72" w:rsidP="00253E72">
      <w:pPr>
        <w:pStyle w:val="Heading1"/>
        <w:jc w:val="center"/>
        <w:rPr>
          <w:rFonts w:ascii="Arial" w:hAnsi="Arial" w:cs="Arial"/>
          <w:b/>
          <w:color w:val="auto"/>
          <w:sz w:val="24"/>
          <w:szCs w:val="24"/>
        </w:rPr>
      </w:pPr>
      <w:r>
        <w:rPr>
          <w:rFonts w:ascii="Arial" w:hAnsi="Arial" w:cs="Arial"/>
          <w:b/>
          <w:color w:val="auto"/>
          <w:sz w:val="24"/>
          <w:szCs w:val="24"/>
        </w:rPr>
        <w:t xml:space="preserve">2. Marco teórico  </w:t>
      </w:r>
    </w:p>
    <w:p w14:paraId="73F8F353" w14:textId="77777777" w:rsidR="00253E72" w:rsidRDefault="00253E72" w:rsidP="00253E72"/>
    <w:p w14:paraId="309BBAF4" w14:textId="77777777" w:rsidR="007D46D5" w:rsidRDefault="007D46D5" w:rsidP="00253E72"/>
    <w:p w14:paraId="5329E604" w14:textId="2E85C450" w:rsidR="003B1B65" w:rsidRPr="00352C40" w:rsidRDefault="00253E72" w:rsidP="00352C40">
      <w:pPr>
        <w:pStyle w:val="Heading2"/>
      </w:pPr>
      <w:r w:rsidRPr="007D46D5">
        <w:lastRenderedPageBreak/>
        <w:t xml:space="preserve">2.1 </w:t>
      </w:r>
      <w:r w:rsidR="003B1B65" w:rsidRPr="00352C40">
        <w:tab/>
        <w:t>Prácticas ambientales</w:t>
      </w:r>
    </w:p>
    <w:p w14:paraId="5CC8FC97" w14:textId="77777777" w:rsidR="003B1B65" w:rsidRPr="00352C40" w:rsidRDefault="003B1B65" w:rsidP="00352C40">
      <w:pPr>
        <w:spacing w:line="360" w:lineRule="auto"/>
        <w:rPr>
          <w:rFonts w:ascii="Arial" w:eastAsiaTheme="minorHAnsi" w:hAnsi="Arial" w:cs="Arial"/>
          <w:sz w:val="24"/>
          <w:szCs w:val="24"/>
          <w:lang w:eastAsia="en-US" w:bidi="ar-SA"/>
        </w:rPr>
      </w:pPr>
    </w:p>
    <w:p w14:paraId="096A0F88" w14:textId="77777777" w:rsidR="003B1B65" w:rsidRPr="00352C40" w:rsidRDefault="003B1B65" w:rsidP="00352C40">
      <w:pPr>
        <w:spacing w:line="360" w:lineRule="auto"/>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Las prácticas ambientales (</w:t>
      </w:r>
      <w:proofErr w:type="spellStart"/>
      <w:r w:rsidRPr="00352C40">
        <w:rPr>
          <w:rFonts w:ascii="Arial" w:eastAsiaTheme="minorHAnsi" w:hAnsi="Arial" w:cs="Arial"/>
          <w:sz w:val="24"/>
          <w:szCs w:val="24"/>
          <w:lang w:eastAsia="en-US" w:bidi="ar-SA"/>
        </w:rPr>
        <w:t>environmental</w:t>
      </w:r>
      <w:proofErr w:type="spellEnd"/>
      <w:r w:rsidRPr="00352C40">
        <w:rPr>
          <w:rFonts w:ascii="Arial" w:eastAsiaTheme="minorHAnsi" w:hAnsi="Arial" w:cs="Arial"/>
          <w:sz w:val="24"/>
          <w:szCs w:val="24"/>
          <w:lang w:eastAsia="en-US" w:bidi="ar-SA"/>
        </w:rPr>
        <w:t xml:space="preserve"> </w:t>
      </w:r>
      <w:proofErr w:type="spellStart"/>
      <w:r w:rsidRPr="00352C40">
        <w:rPr>
          <w:rFonts w:ascii="Arial" w:eastAsiaTheme="minorHAnsi" w:hAnsi="Arial" w:cs="Arial"/>
          <w:sz w:val="24"/>
          <w:szCs w:val="24"/>
          <w:lang w:eastAsia="en-US" w:bidi="ar-SA"/>
        </w:rPr>
        <w:t>practices</w:t>
      </w:r>
      <w:proofErr w:type="spellEnd"/>
      <w:r w:rsidRPr="00352C40">
        <w:rPr>
          <w:rFonts w:ascii="Arial" w:eastAsiaTheme="minorHAnsi" w:hAnsi="Arial" w:cs="Arial"/>
          <w:sz w:val="24"/>
          <w:szCs w:val="24"/>
          <w:lang w:eastAsia="en-US" w:bidi="ar-SA"/>
        </w:rPr>
        <w:t xml:space="preserve">, </w:t>
      </w:r>
      <w:proofErr w:type="spellStart"/>
      <w:r w:rsidRPr="00352C40">
        <w:rPr>
          <w:rFonts w:ascii="Arial" w:eastAsiaTheme="minorHAnsi" w:hAnsi="Arial" w:cs="Arial"/>
          <w:sz w:val="24"/>
          <w:szCs w:val="24"/>
          <w:lang w:eastAsia="en-US" w:bidi="ar-SA"/>
        </w:rPr>
        <w:t>ep</w:t>
      </w:r>
      <w:proofErr w:type="spellEnd"/>
      <w:r w:rsidRPr="00352C40">
        <w:rPr>
          <w:rFonts w:ascii="Arial" w:eastAsiaTheme="minorHAnsi" w:hAnsi="Arial" w:cs="Arial"/>
          <w:sz w:val="24"/>
          <w:szCs w:val="24"/>
          <w:lang w:eastAsia="en-US" w:bidi="ar-SA"/>
        </w:rPr>
        <w:t>) son actividades intencionales, informales y formales, que reflejan las responsabilidades ambientales de la empresa (</w:t>
      </w:r>
      <w:proofErr w:type="spellStart"/>
      <w:r w:rsidRPr="00352C40">
        <w:rPr>
          <w:rFonts w:ascii="Arial" w:eastAsiaTheme="minorHAnsi" w:hAnsi="Arial" w:cs="Arial"/>
          <w:sz w:val="24"/>
          <w:szCs w:val="24"/>
          <w:lang w:eastAsia="en-US" w:bidi="ar-SA"/>
        </w:rPr>
        <w:t>Huppes</w:t>
      </w:r>
      <w:proofErr w:type="spellEnd"/>
      <w:r w:rsidRPr="00352C40">
        <w:rPr>
          <w:rFonts w:ascii="Arial" w:eastAsiaTheme="minorHAnsi" w:hAnsi="Arial" w:cs="Arial"/>
          <w:sz w:val="24"/>
          <w:szCs w:val="24"/>
          <w:lang w:eastAsia="en-US" w:bidi="ar-SA"/>
        </w:rPr>
        <w:t xml:space="preserve"> e Ishikawa 2005; Linton et al. 2007). Los ejemplos de prácticas ambientales incluyen la compra ecológica (</w:t>
      </w:r>
      <w:proofErr w:type="spellStart"/>
      <w:r w:rsidRPr="00352C40">
        <w:rPr>
          <w:rFonts w:ascii="Arial" w:eastAsiaTheme="minorHAnsi" w:hAnsi="Arial" w:cs="Arial"/>
          <w:sz w:val="24"/>
          <w:szCs w:val="24"/>
          <w:lang w:eastAsia="en-US" w:bidi="ar-SA"/>
        </w:rPr>
        <w:t>Handfield</w:t>
      </w:r>
      <w:proofErr w:type="spellEnd"/>
      <w:r w:rsidRPr="00352C40">
        <w:rPr>
          <w:rFonts w:ascii="Arial" w:eastAsiaTheme="minorHAnsi" w:hAnsi="Arial" w:cs="Arial"/>
          <w:sz w:val="24"/>
          <w:szCs w:val="24"/>
          <w:lang w:eastAsia="en-US" w:bidi="ar-SA"/>
        </w:rPr>
        <w:t xml:space="preserve"> et al. 2005), el reciclaje y la remanufactura, el diseño ambiental, la gestión de sistemas </w:t>
      </w:r>
    </w:p>
    <w:p w14:paraId="44E29359" w14:textId="77777777" w:rsidR="003B1B65" w:rsidRPr="00352C40" w:rsidRDefault="003B1B65" w:rsidP="00352C40">
      <w:pPr>
        <w:spacing w:line="360" w:lineRule="auto"/>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ambientales y el análisis de ciclos de vida (</w:t>
      </w:r>
      <w:proofErr w:type="spellStart"/>
      <w:r w:rsidRPr="00352C40">
        <w:rPr>
          <w:rFonts w:ascii="Arial" w:eastAsiaTheme="minorHAnsi" w:hAnsi="Arial" w:cs="Arial"/>
          <w:sz w:val="24"/>
          <w:szCs w:val="24"/>
          <w:lang w:eastAsia="en-US" w:bidi="ar-SA"/>
        </w:rPr>
        <w:t>Allenby</w:t>
      </w:r>
      <w:proofErr w:type="spellEnd"/>
      <w:r w:rsidRPr="00352C40">
        <w:rPr>
          <w:rFonts w:ascii="Arial" w:eastAsiaTheme="minorHAnsi" w:hAnsi="Arial" w:cs="Arial"/>
          <w:sz w:val="24"/>
          <w:szCs w:val="24"/>
          <w:lang w:eastAsia="en-US" w:bidi="ar-SA"/>
        </w:rPr>
        <w:t xml:space="preserve"> 2000).</w:t>
      </w:r>
    </w:p>
    <w:p w14:paraId="38A4620A" w14:textId="77777777" w:rsidR="003B1B65" w:rsidRPr="00352C40" w:rsidRDefault="003B1B65" w:rsidP="00352C40">
      <w:pPr>
        <w:spacing w:line="360" w:lineRule="auto"/>
        <w:rPr>
          <w:rFonts w:ascii="Arial" w:eastAsiaTheme="minorHAnsi" w:hAnsi="Arial" w:cs="Arial"/>
          <w:sz w:val="24"/>
          <w:szCs w:val="24"/>
          <w:lang w:eastAsia="en-US" w:bidi="ar-SA"/>
        </w:rPr>
      </w:pPr>
    </w:p>
    <w:p w14:paraId="32D07956" w14:textId="34CC9B9E" w:rsidR="00253E72" w:rsidRPr="00352C40" w:rsidRDefault="003B1B65" w:rsidP="00352C40">
      <w:pPr>
        <w:spacing w:line="360" w:lineRule="auto"/>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ab/>
        <w:t xml:space="preserve">En general, los investigadores han descubierto que las empresas adoptan prácticas ambientales voluntarias por dos razones: primero, las empresas pueden obtener una ventaja competitiva a través de la gestión de los recursos naturales. En segundo lugar, las empresas persiguen prácticas ambientales para mantener una reputación positiva entre las partes interesadas. Ya sea por razones operativas o de reputación, los valores de los líderes organizacionales han sido clave para la adopción de prácticas ambientales voluntarias. En el contexto de una cadena de suministro, los investigadores han identificado factores similares relacionados con la influencia del comprador o los valores del líder, poder del comprador, valores culturales del comprador, valores culturales del proveedor y compromiso y confianza Las prácticas de la cadena de suministro ambiental no se han adoptado ampliamente hasta hace poco. (Tate, Dooley y </w:t>
      </w:r>
      <w:proofErr w:type="spellStart"/>
      <w:r w:rsidRPr="00352C40">
        <w:rPr>
          <w:rFonts w:ascii="Arial" w:eastAsiaTheme="minorHAnsi" w:hAnsi="Arial" w:cs="Arial"/>
          <w:sz w:val="24"/>
          <w:szCs w:val="24"/>
          <w:lang w:eastAsia="en-US" w:bidi="ar-SA"/>
        </w:rPr>
        <w:t>Ellram</w:t>
      </w:r>
      <w:proofErr w:type="spellEnd"/>
      <w:r w:rsidRPr="00352C40">
        <w:rPr>
          <w:rFonts w:ascii="Arial" w:eastAsiaTheme="minorHAnsi" w:hAnsi="Arial" w:cs="Arial"/>
          <w:sz w:val="24"/>
          <w:szCs w:val="24"/>
          <w:lang w:eastAsia="en-US" w:bidi="ar-SA"/>
        </w:rPr>
        <w:t>. 2011)</w:t>
      </w:r>
    </w:p>
    <w:p w14:paraId="0D8B7CC7" w14:textId="77777777" w:rsidR="003B1B65" w:rsidRPr="00352C40" w:rsidRDefault="003B1B65" w:rsidP="00352C40">
      <w:pPr>
        <w:spacing w:line="360" w:lineRule="auto"/>
        <w:rPr>
          <w:rFonts w:ascii="Arial" w:eastAsiaTheme="minorHAnsi" w:hAnsi="Arial" w:cs="Arial"/>
          <w:sz w:val="24"/>
          <w:szCs w:val="24"/>
          <w:lang w:eastAsia="en-US" w:bidi="ar-SA"/>
        </w:rPr>
      </w:pPr>
    </w:p>
    <w:p w14:paraId="02CB9FE1" w14:textId="06CA5F77" w:rsidR="00253E72" w:rsidRPr="00352C40" w:rsidRDefault="00A428CA" w:rsidP="00352C40">
      <w:pPr>
        <w:pStyle w:val="Heading2"/>
      </w:pPr>
      <w:r w:rsidRPr="00352C40">
        <w:t xml:space="preserve">2.2 </w:t>
      </w:r>
      <w:r w:rsidR="003A403C" w:rsidRPr="00352C40">
        <w:tab/>
      </w:r>
      <w:r w:rsidR="003A403C" w:rsidRPr="00352C40">
        <w:t>Economía circular</w:t>
      </w:r>
    </w:p>
    <w:p w14:paraId="58C120BA" w14:textId="77777777" w:rsidR="00A428CA" w:rsidRPr="00352C40" w:rsidRDefault="00A428CA" w:rsidP="00352C40">
      <w:pPr>
        <w:spacing w:line="360" w:lineRule="auto"/>
        <w:rPr>
          <w:rFonts w:ascii="Arial" w:eastAsiaTheme="minorHAnsi" w:hAnsi="Arial" w:cs="Arial"/>
          <w:sz w:val="24"/>
          <w:szCs w:val="24"/>
          <w:lang w:eastAsia="en-US" w:bidi="ar-SA"/>
        </w:rPr>
      </w:pPr>
    </w:p>
    <w:p w14:paraId="736F4E9B" w14:textId="77777777" w:rsidR="00766A2A" w:rsidRPr="00352C40" w:rsidRDefault="00766A2A" w:rsidP="00352C40">
      <w:pPr>
        <w:spacing w:line="360" w:lineRule="auto"/>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 xml:space="preserve">Comisión Europea postula que, en una economía circular, el valor de los productos y materiales se mantiene el mayor tiempo posible; se minimizan los residuos y el uso de recursos, y los recursos se mantienen dentro de la economía cuando un producto ha llegado al final de su vida útil, para ser utilizado una y otra vez para crear más valor. La economía circular busca eliminar el concepto de desperdicio, ya que sus materiales están diseñados para ser reutilizables, restaurados, remanufacturados y reciclados durante un número consecutivo de ciclos de producción y uso con la más alta calidad. Los "nutrientes biológicos" (p. Ej., Materiales biodegradables) tienen un propósito restaurador: están diseñados para regresar a la naturaleza o al final de su uso volver a diferentes cadenas de suministro. </w:t>
      </w:r>
    </w:p>
    <w:p w14:paraId="10278D98" w14:textId="77777777" w:rsidR="00766A2A" w:rsidRPr="00352C40" w:rsidRDefault="00766A2A" w:rsidP="00352C40">
      <w:pPr>
        <w:spacing w:line="360" w:lineRule="auto"/>
        <w:rPr>
          <w:rFonts w:ascii="Arial" w:eastAsiaTheme="minorHAnsi" w:hAnsi="Arial" w:cs="Arial"/>
          <w:sz w:val="24"/>
          <w:szCs w:val="24"/>
          <w:lang w:eastAsia="en-US" w:bidi="ar-SA"/>
        </w:rPr>
      </w:pPr>
    </w:p>
    <w:p w14:paraId="21101DC5" w14:textId="0CC98011" w:rsidR="00766A2A" w:rsidRPr="00352C40" w:rsidRDefault="00766A2A" w:rsidP="00352C40">
      <w:pPr>
        <w:spacing w:line="360" w:lineRule="auto"/>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ab/>
        <w:t xml:space="preserve">Los orígenes de la economía circular (circular </w:t>
      </w:r>
      <w:proofErr w:type="spellStart"/>
      <w:r w:rsidRPr="00352C40">
        <w:rPr>
          <w:rFonts w:ascii="Arial" w:eastAsiaTheme="minorHAnsi" w:hAnsi="Arial" w:cs="Arial"/>
          <w:sz w:val="24"/>
          <w:szCs w:val="24"/>
          <w:lang w:eastAsia="en-US" w:bidi="ar-SA"/>
        </w:rPr>
        <w:t>economy</w:t>
      </w:r>
      <w:proofErr w:type="spellEnd"/>
      <w:r w:rsidRPr="00352C40">
        <w:rPr>
          <w:rFonts w:ascii="Arial" w:eastAsiaTheme="minorHAnsi" w:hAnsi="Arial" w:cs="Arial"/>
          <w:sz w:val="24"/>
          <w:szCs w:val="24"/>
          <w:lang w:eastAsia="en-US" w:bidi="ar-SA"/>
        </w:rPr>
        <w:t>, CE) se pueden encontrar en la economía, la gestión de la ecología industrial y la literatura de sostenibilidad corporativa, cuyos conceptos han comenzado a impactar a la comunidad empresarial. Los modelos de negocio alineados con la economía del rendimiento basados en ofrecer acceso en lugar de vender productos para satisfacer las necesidades de los clientes han surgido en algunos sectores con el potencial de extenderse aún más debido a los avances en las tecnologías de información y comunicación y la creciente conciencia ambiental de los consumidores. Si bien la aplicación de prácticas ecológicas y sostenibles de la cadena de suministro ha aumentado durante varias décadas, es dentro de las cadenas de suministro de bienes de consumo donde puede residir la mayor parte del impacto ambiental.</w:t>
      </w:r>
    </w:p>
    <w:p w14:paraId="40A51B39" w14:textId="77777777" w:rsidR="00766A2A" w:rsidRPr="00352C40" w:rsidRDefault="00766A2A" w:rsidP="00352C40">
      <w:pPr>
        <w:spacing w:line="360" w:lineRule="auto"/>
        <w:rPr>
          <w:rFonts w:ascii="Arial" w:eastAsiaTheme="minorHAnsi" w:hAnsi="Arial" w:cs="Arial"/>
          <w:sz w:val="24"/>
          <w:szCs w:val="24"/>
          <w:lang w:eastAsia="en-US" w:bidi="ar-SA"/>
        </w:rPr>
      </w:pPr>
    </w:p>
    <w:p w14:paraId="6D0C778D" w14:textId="383B0975" w:rsidR="00A428CA" w:rsidRPr="00352C40" w:rsidRDefault="00A428CA" w:rsidP="00352C40">
      <w:pPr>
        <w:pStyle w:val="Heading2"/>
      </w:pPr>
      <w:r w:rsidRPr="00352C40">
        <w:t>2.3</w:t>
      </w:r>
      <w:r w:rsidR="003A403C" w:rsidRPr="00352C40">
        <w:tab/>
      </w:r>
      <w:r w:rsidR="003A403C" w:rsidRPr="00352C40">
        <w:t>Residuos de Construcción y Demolición</w:t>
      </w:r>
    </w:p>
    <w:p w14:paraId="12534A98" w14:textId="77777777" w:rsidR="00A428CA" w:rsidRPr="00352C40" w:rsidRDefault="00A428CA" w:rsidP="00A428CA">
      <w:pPr>
        <w:rPr>
          <w:rFonts w:ascii="Arial" w:eastAsiaTheme="minorHAnsi" w:hAnsi="Arial" w:cs="Arial"/>
          <w:sz w:val="24"/>
          <w:szCs w:val="24"/>
          <w:lang w:eastAsia="en-US" w:bidi="ar-SA"/>
        </w:rPr>
      </w:pPr>
    </w:p>
    <w:p w14:paraId="11D0E795" w14:textId="77777777" w:rsidR="003A403C" w:rsidRPr="003A403C" w:rsidRDefault="003A403C" w:rsidP="003A403C">
      <w:pPr>
        <w:pStyle w:val="ListParagraph"/>
        <w:adjustRightInd w:val="0"/>
        <w:spacing w:line="360" w:lineRule="auto"/>
        <w:ind w:left="284"/>
        <w:jc w:val="both"/>
        <w:rPr>
          <w:rFonts w:ascii="Arial" w:eastAsiaTheme="minorHAnsi" w:hAnsi="Arial" w:cs="Arial"/>
          <w:lang w:val="es-ES" w:eastAsia="en-US"/>
        </w:rPr>
      </w:pPr>
      <w:r w:rsidRPr="003A403C">
        <w:rPr>
          <w:rFonts w:ascii="Arial" w:eastAsiaTheme="minorHAnsi" w:hAnsi="Arial" w:cs="Arial"/>
          <w:lang w:val="es-ES" w:eastAsia="en-US"/>
        </w:rPr>
        <w:t>El término "residuos C&amp;D" o Residuos de Construcción y Demolición (C&amp;D) (</w:t>
      </w:r>
      <w:proofErr w:type="spellStart"/>
      <w:r w:rsidRPr="003A403C">
        <w:rPr>
          <w:rFonts w:ascii="Arial" w:eastAsiaTheme="minorHAnsi" w:hAnsi="Arial" w:cs="Arial"/>
          <w:lang w:val="es-ES" w:eastAsia="en-US"/>
        </w:rPr>
        <w:t>construction</w:t>
      </w:r>
      <w:proofErr w:type="spellEnd"/>
      <w:r w:rsidRPr="003A403C">
        <w:rPr>
          <w:rFonts w:ascii="Arial" w:eastAsiaTheme="minorHAnsi" w:hAnsi="Arial" w:cs="Arial"/>
          <w:lang w:val="es-ES" w:eastAsia="en-US"/>
        </w:rPr>
        <w:t xml:space="preserve"> and </w:t>
      </w:r>
      <w:proofErr w:type="spellStart"/>
      <w:r w:rsidRPr="003A403C">
        <w:rPr>
          <w:rFonts w:ascii="Arial" w:eastAsiaTheme="minorHAnsi" w:hAnsi="Arial" w:cs="Arial"/>
          <w:lang w:val="es-ES" w:eastAsia="en-US"/>
        </w:rPr>
        <w:t>demolition</w:t>
      </w:r>
      <w:proofErr w:type="spellEnd"/>
      <w:r w:rsidRPr="003A403C">
        <w:rPr>
          <w:rFonts w:ascii="Arial" w:eastAsiaTheme="minorHAnsi" w:hAnsi="Arial" w:cs="Arial"/>
          <w:lang w:val="es-ES" w:eastAsia="en-US"/>
        </w:rPr>
        <w:t xml:space="preserve"> </w:t>
      </w:r>
      <w:proofErr w:type="spellStart"/>
      <w:r w:rsidRPr="003A403C">
        <w:rPr>
          <w:rFonts w:ascii="Arial" w:eastAsiaTheme="minorHAnsi" w:hAnsi="Arial" w:cs="Arial"/>
          <w:lang w:val="es-ES" w:eastAsia="en-US"/>
        </w:rPr>
        <w:t>waste</w:t>
      </w:r>
      <w:proofErr w:type="spellEnd"/>
      <w:r w:rsidRPr="003A403C">
        <w:rPr>
          <w:rFonts w:ascii="Arial" w:eastAsiaTheme="minorHAnsi" w:hAnsi="Arial" w:cs="Arial"/>
          <w:lang w:val="es-ES" w:eastAsia="en-US"/>
        </w:rPr>
        <w:t>) se usa generalmente para referirse a los residuos sólidos generados en el sector de la construcción. Más específicamente, el término se define como el desecho que surge de las actividades de construcción, renovación y demolición, incluida la excavación o formación de terrenos, construcción civil y de edificios, limpieza de sitios, actividades de demolición, obras viales y renovación de edificios. Los impactos adversos de la generación de residuos de construcción y demolición son múltiples, incluyendo la acumulación de una gran cantidad de recursos de tierra para el vertedero de residuos, dañar el entorno por contaminación peligrosa y desperdiciar recursos naturales. Como los residuos de construcción y demolición son inevitables en las últimas décadas se ha llevado a cabo una búsqueda de soluciones para minimizar la generación de desechos de éstos. Yuan, H., &amp; Shen, L. (2011).</w:t>
      </w:r>
    </w:p>
    <w:p w14:paraId="16510304" w14:textId="77777777" w:rsidR="003A403C" w:rsidRPr="003A403C" w:rsidRDefault="003A403C" w:rsidP="003A403C">
      <w:pPr>
        <w:pStyle w:val="ListParagraph"/>
        <w:adjustRightInd w:val="0"/>
        <w:spacing w:line="360" w:lineRule="auto"/>
        <w:ind w:left="284"/>
        <w:jc w:val="both"/>
        <w:rPr>
          <w:rFonts w:ascii="Arial" w:eastAsiaTheme="minorHAnsi" w:hAnsi="Arial" w:cs="Arial"/>
          <w:lang w:val="es-ES" w:eastAsia="en-US"/>
        </w:rPr>
      </w:pPr>
    </w:p>
    <w:p w14:paraId="3C2B8843" w14:textId="7C57DE3D" w:rsidR="00352C40" w:rsidRDefault="003A403C" w:rsidP="00686CDA">
      <w:pPr>
        <w:pStyle w:val="ListParagraph"/>
        <w:autoSpaceDE w:val="0"/>
        <w:autoSpaceDN w:val="0"/>
        <w:adjustRightInd w:val="0"/>
        <w:spacing w:line="360" w:lineRule="auto"/>
        <w:ind w:left="284"/>
        <w:jc w:val="both"/>
        <w:rPr>
          <w:rFonts w:ascii="Arial" w:eastAsiaTheme="minorHAnsi" w:hAnsi="Arial" w:cs="Arial"/>
          <w:lang w:val="es-ES" w:eastAsia="en-US"/>
        </w:rPr>
      </w:pPr>
      <w:r w:rsidRPr="003A403C">
        <w:rPr>
          <w:rFonts w:ascii="Arial" w:eastAsiaTheme="minorHAnsi" w:hAnsi="Arial" w:cs="Arial"/>
          <w:lang w:val="es-ES" w:eastAsia="en-US"/>
        </w:rPr>
        <w:tab/>
        <w:t xml:space="preserve">El Ministerio de Ambiente y Desarrollo Sostenible expidió la resolución que reglamenta la gestión integral de los residuos de construcción y demolición o escombros en el país, para disminuir a las afectaciones generadas en el ambiente tales como la contaminación del aire, el agua, el suelo y el paisaje. La Resolución 472 del 28 de febrero de 2017 brinda lineamientos para el aprovechamiento y </w:t>
      </w:r>
      <w:r w:rsidRPr="003A403C">
        <w:rPr>
          <w:rFonts w:ascii="Arial" w:eastAsiaTheme="minorHAnsi" w:hAnsi="Arial" w:cs="Arial"/>
          <w:lang w:val="es-ES" w:eastAsia="en-US"/>
        </w:rPr>
        <w:lastRenderedPageBreak/>
        <w:t>disposición final de los residuos de construcción y demolición (RCD), mediante la implementación de instrumentos y reglas para las instalaciones de gestión de RCD como los puntos limpios y plantas de aprovechamiento, en donde se llevarán a cabo la separación y el almacenamiento temporal con las condiciones mínimas de operación. Así mismo, se establecen los criterios ambientales para la localización y operación de los sitios de disposición final de RCD. La norma establece un instrumento denominado Programa de manejo ambiental de RCD para seguimiento al cumplimiento por parte de las autoridades ambientales, el cual instaura obligaciones específicas para el gran generador de estos residuos que contempla acciones orientadas a la prevención de la generación de RCD, el aprovechamiento y disposición final, Otro de los avances de la Resolución, es el establecimiento de metas de incorporación de RCD aprovechables en las obras ejecutadas por los grandes generadores de RCD.</w:t>
      </w:r>
    </w:p>
    <w:p w14:paraId="51F5C27F" w14:textId="77777777" w:rsidR="00352C40" w:rsidRDefault="00352C40" w:rsidP="00686CDA">
      <w:pPr>
        <w:pStyle w:val="ListParagraph"/>
        <w:autoSpaceDE w:val="0"/>
        <w:autoSpaceDN w:val="0"/>
        <w:adjustRightInd w:val="0"/>
        <w:spacing w:line="360" w:lineRule="auto"/>
        <w:ind w:left="284"/>
        <w:jc w:val="both"/>
        <w:rPr>
          <w:rFonts w:ascii="Arial" w:eastAsiaTheme="minorHAnsi" w:hAnsi="Arial" w:cs="Arial"/>
          <w:lang w:val="es-ES" w:eastAsia="en-US"/>
        </w:rPr>
      </w:pPr>
    </w:p>
    <w:p w14:paraId="4E3C7BEC" w14:textId="3B75BE24" w:rsidR="00686CDA" w:rsidRPr="00352C40" w:rsidRDefault="00686CDA" w:rsidP="00352C40">
      <w:pPr>
        <w:pStyle w:val="Heading2"/>
      </w:pPr>
      <w:r w:rsidRPr="00352C40">
        <w:t>2.4</w:t>
      </w:r>
      <w:r w:rsidR="008158A4" w:rsidRPr="00352C40">
        <w:tab/>
      </w:r>
      <w:r w:rsidRPr="00352C40">
        <w:t xml:space="preserve"> </w:t>
      </w:r>
      <w:r w:rsidR="003A403C" w:rsidRPr="00352C40">
        <w:t>Análisis de ciclo de vida</w:t>
      </w:r>
    </w:p>
    <w:p w14:paraId="203432F1" w14:textId="03505266" w:rsidR="003A403C" w:rsidRPr="00352C40" w:rsidRDefault="008158A4" w:rsidP="003A403C">
      <w:pPr>
        <w:spacing w:line="360" w:lineRule="auto"/>
        <w:ind w:firstLine="284"/>
        <w:jc w:val="both"/>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ab/>
      </w:r>
    </w:p>
    <w:p w14:paraId="16E22030" w14:textId="37BE6A1E" w:rsidR="003A403C" w:rsidRDefault="003A403C" w:rsidP="00352C40">
      <w:pPr>
        <w:spacing w:line="360" w:lineRule="auto"/>
        <w:jc w:val="both"/>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El Análisis del ciclo de vida (</w:t>
      </w:r>
      <w:proofErr w:type="spellStart"/>
      <w:r w:rsidRPr="00352C40">
        <w:rPr>
          <w:rFonts w:ascii="Arial" w:eastAsiaTheme="minorHAnsi" w:hAnsi="Arial" w:cs="Arial"/>
          <w:sz w:val="24"/>
          <w:szCs w:val="24"/>
          <w:lang w:eastAsia="en-US" w:bidi="ar-SA"/>
        </w:rPr>
        <w:t>Life-cycle</w:t>
      </w:r>
      <w:proofErr w:type="spellEnd"/>
      <w:r w:rsidRPr="00352C40">
        <w:rPr>
          <w:rFonts w:ascii="Arial" w:eastAsiaTheme="minorHAnsi" w:hAnsi="Arial" w:cs="Arial"/>
          <w:sz w:val="24"/>
          <w:szCs w:val="24"/>
          <w:lang w:eastAsia="en-US" w:bidi="ar-SA"/>
        </w:rPr>
        <w:t xml:space="preserve"> </w:t>
      </w:r>
      <w:proofErr w:type="spellStart"/>
      <w:r w:rsidRPr="00352C40">
        <w:rPr>
          <w:rFonts w:ascii="Arial" w:eastAsiaTheme="minorHAnsi" w:hAnsi="Arial" w:cs="Arial"/>
          <w:sz w:val="24"/>
          <w:szCs w:val="24"/>
          <w:lang w:eastAsia="en-US" w:bidi="ar-SA"/>
        </w:rPr>
        <w:t>assessment</w:t>
      </w:r>
      <w:proofErr w:type="spellEnd"/>
      <w:r w:rsidRPr="00352C40">
        <w:rPr>
          <w:rFonts w:ascii="Arial" w:eastAsiaTheme="minorHAnsi" w:hAnsi="Arial" w:cs="Arial"/>
          <w:sz w:val="24"/>
          <w:szCs w:val="24"/>
          <w:lang w:eastAsia="en-US" w:bidi="ar-SA"/>
        </w:rPr>
        <w:t>, LCA) es una herramienta para evaluar los posibles impactos ambientales y los recursos utilizados durante el ciclo de vida de un producto (bienes y servicios), es decir, desde la adquisición de materia prima, pasando por las fases de producción y uso, hasta la gestión de residuos: incluyendo la eliminación y el reciclaje. El término "producto" incluye bienes y servicios.</w:t>
      </w:r>
    </w:p>
    <w:p w14:paraId="1EF9C5E9" w14:textId="77777777" w:rsidR="00352C40" w:rsidRPr="00352C40" w:rsidRDefault="00352C40" w:rsidP="00352C40">
      <w:pPr>
        <w:spacing w:line="360" w:lineRule="auto"/>
        <w:jc w:val="both"/>
        <w:rPr>
          <w:rFonts w:ascii="Arial" w:eastAsiaTheme="minorHAnsi" w:hAnsi="Arial" w:cs="Arial"/>
          <w:sz w:val="24"/>
          <w:szCs w:val="24"/>
          <w:lang w:eastAsia="en-US" w:bidi="ar-SA"/>
        </w:rPr>
      </w:pPr>
    </w:p>
    <w:p w14:paraId="1BEC4A60" w14:textId="6235EA65" w:rsidR="00C1112A" w:rsidRPr="00352C40" w:rsidRDefault="003A403C" w:rsidP="003A403C">
      <w:pPr>
        <w:spacing w:line="360" w:lineRule="auto"/>
        <w:ind w:firstLine="284"/>
        <w:jc w:val="both"/>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ab/>
        <w:t xml:space="preserve">El LCA es una evaluación integral y considera todos los atributos o aspectos del medio ambiente natural, la salud humana y los recursos. La característica única de LCA es el enfoque en productos en una perspectiva de ciclo de vida. Desde los años 90 se ha producido un fuerte desarrollo y armonización que da como resultado una norma internacional complementada por una serie de directrices (por ejemplo, </w:t>
      </w:r>
      <w:proofErr w:type="spellStart"/>
      <w:r w:rsidRPr="00352C40">
        <w:rPr>
          <w:rFonts w:ascii="Arial" w:eastAsiaTheme="minorHAnsi" w:hAnsi="Arial" w:cs="Arial"/>
          <w:sz w:val="24"/>
          <w:szCs w:val="24"/>
          <w:lang w:eastAsia="en-US" w:bidi="ar-SA"/>
        </w:rPr>
        <w:t>Guine´e</w:t>
      </w:r>
      <w:proofErr w:type="spellEnd"/>
      <w:r w:rsidRPr="00352C40">
        <w:rPr>
          <w:rFonts w:ascii="Arial" w:eastAsiaTheme="minorHAnsi" w:hAnsi="Arial" w:cs="Arial"/>
          <w:sz w:val="24"/>
          <w:szCs w:val="24"/>
          <w:lang w:eastAsia="en-US" w:bidi="ar-SA"/>
        </w:rPr>
        <w:t xml:space="preserve"> et al., 2002) y libros de texto (</w:t>
      </w:r>
      <w:proofErr w:type="spellStart"/>
      <w:r w:rsidRPr="00352C40">
        <w:rPr>
          <w:rFonts w:ascii="Arial" w:eastAsiaTheme="minorHAnsi" w:hAnsi="Arial" w:cs="Arial"/>
          <w:sz w:val="24"/>
          <w:szCs w:val="24"/>
          <w:lang w:eastAsia="en-US" w:bidi="ar-SA"/>
        </w:rPr>
        <w:t>Wenzel</w:t>
      </w:r>
      <w:proofErr w:type="spellEnd"/>
      <w:r w:rsidRPr="00352C40">
        <w:rPr>
          <w:rFonts w:ascii="Arial" w:eastAsiaTheme="minorHAnsi" w:hAnsi="Arial" w:cs="Arial"/>
          <w:sz w:val="24"/>
          <w:szCs w:val="24"/>
          <w:lang w:eastAsia="en-US" w:bidi="ar-SA"/>
        </w:rPr>
        <w:t xml:space="preserve"> et al., 1997; Baumann y Tillman, 2004). Esto ha aumentado la madurez y la solidez metodológica de LCA. Sin embargo, el método aún está en desarrollo. También hay varias iniciativas internacionales en curso para ayudar a generar consenso y proporcionar recomendaciones, incluida la Iniciativa del Ciclo de Vida del Programa de las Naciones Unidas para el Medio Ambiente (PNUMA) y la Sociedad de Toxicología y Química Ambiental, la Plataforma Europea </w:t>
      </w:r>
      <w:r w:rsidRPr="00352C40">
        <w:rPr>
          <w:rFonts w:ascii="Arial" w:eastAsiaTheme="minorHAnsi" w:hAnsi="Arial" w:cs="Arial"/>
          <w:sz w:val="24"/>
          <w:szCs w:val="24"/>
          <w:lang w:eastAsia="en-US" w:bidi="ar-SA"/>
        </w:rPr>
        <w:lastRenderedPageBreak/>
        <w:t>para LCA de la Comisión Europea y el emergente Sistema internacional de referencia del ciclo de vida de datos (ILCD). (</w:t>
      </w:r>
      <w:proofErr w:type="spellStart"/>
      <w:r w:rsidRPr="00352C40">
        <w:rPr>
          <w:rFonts w:ascii="Arial" w:eastAsiaTheme="minorHAnsi" w:hAnsi="Arial" w:cs="Arial"/>
          <w:sz w:val="24"/>
          <w:szCs w:val="24"/>
          <w:lang w:eastAsia="en-US" w:bidi="ar-SA"/>
        </w:rPr>
        <w:t>Finnveden</w:t>
      </w:r>
      <w:proofErr w:type="spellEnd"/>
      <w:r w:rsidRPr="00352C40">
        <w:rPr>
          <w:rFonts w:ascii="Arial" w:eastAsiaTheme="minorHAnsi" w:hAnsi="Arial" w:cs="Arial"/>
          <w:sz w:val="24"/>
          <w:szCs w:val="24"/>
          <w:lang w:eastAsia="en-US" w:bidi="ar-SA"/>
        </w:rPr>
        <w:t xml:space="preserve"> et al., 2009)</w:t>
      </w:r>
    </w:p>
    <w:p w14:paraId="7355A602" w14:textId="77777777" w:rsidR="00A905A0" w:rsidRPr="00352C40" w:rsidRDefault="00A905A0" w:rsidP="00A905A0">
      <w:pPr>
        <w:spacing w:line="360" w:lineRule="auto"/>
        <w:ind w:firstLine="284"/>
        <w:jc w:val="both"/>
        <w:rPr>
          <w:rFonts w:ascii="Arial" w:eastAsiaTheme="minorHAnsi" w:hAnsi="Arial" w:cs="Arial"/>
          <w:sz w:val="24"/>
          <w:szCs w:val="24"/>
          <w:lang w:eastAsia="en-US" w:bidi="ar-SA"/>
        </w:rPr>
      </w:pPr>
    </w:p>
    <w:p w14:paraId="0136A748" w14:textId="727D6AED" w:rsidR="00A905A0" w:rsidRPr="00352C40" w:rsidRDefault="00512651" w:rsidP="00352C40">
      <w:pPr>
        <w:pStyle w:val="Heading2"/>
      </w:pPr>
      <w:r w:rsidRPr="00352C40">
        <w:t>2.5</w:t>
      </w:r>
      <w:r w:rsidRPr="00352C40">
        <w:tab/>
      </w:r>
      <w:r w:rsidR="00A905A0" w:rsidRPr="00352C40">
        <w:t>Estudio de Caso</w:t>
      </w:r>
    </w:p>
    <w:p w14:paraId="3EA502B6" w14:textId="77777777" w:rsidR="00A905A0" w:rsidRPr="00352C40" w:rsidRDefault="00A905A0" w:rsidP="00A905A0">
      <w:pPr>
        <w:spacing w:line="360" w:lineRule="auto"/>
        <w:ind w:firstLine="284"/>
        <w:jc w:val="both"/>
        <w:rPr>
          <w:rFonts w:ascii="Arial" w:eastAsiaTheme="minorHAnsi" w:hAnsi="Arial" w:cs="Arial"/>
          <w:sz w:val="24"/>
          <w:szCs w:val="24"/>
          <w:lang w:eastAsia="en-US" w:bidi="ar-SA"/>
        </w:rPr>
      </w:pPr>
    </w:p>
    <w:p w14:paraId="0B8D3F95" w14:textId="0EC0FD53" w:rsidR="00A905A0" w:rsidRPr="00352C40" w:rsidRDefault="00A905A0" w:rsidP="00A905A0">
      <w:pPr>
        <w:spacing w:line="360" w:lineRule="auto"/>
        <w:jc w:val="both"/>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 xml:space="preserve">Según Guzmán y Machado (2017), la investigación de estudios de caso, también llamado método de casos o método del </w:t>
      </w:r>
      <w:proofErr w:type="gramStart"/>
      <w:r w:rsidRPr="00352C40">
        <w:rPr>
          <w:rFonts w:ascii="Arial" w:eastAsiaTheme="minorHAnsi" w:hAnsi="Arial" w:cs="Arial"/>
          <w:sz w:val="24"/>
          <w:szCs w:val="24"/>
          <w:lang w:eastAsia="en-US" w:bidi="ar-SA"/>
        </w:rPr>
        <w:t>caso,</w:t>
      </w:r>
      <w:proofErr w:type="gramEnd"/>
      <w:r w:rsidRPr="00352C40">
        <w:rPr>
          <w:rFonts w:ascii="Arial" w:eastAsiaTheme="minorHAnsi" w:hAnsi="Arial" w:cs="Arial"/>
          <w:sz w:val="24"/>
          <w:szCs w:val="24"/>
          <w:lang w:eastAsia="en-US" w:bidi="ar-SA"/>
        </w:rPr>
        <w:t xml:space="preserve"> investiga científicamente un fenómeno de la vida real de manera profunda y dentro de su contexto ambiental. Este caso puede ser un individuo, un grupo, una organización, un evento, un problema o una anomalía (</w:t>
      </w:r>
      <w:proofErr w:type="spellStart"/>
      <w:r w:rsidRPr="00352C40">
        <w:rPr>
          <w:rFonts w:ascii="Arial" w:eastAsiaTheme="minorHAnsi" w:hAnsi="Arial" w:cs="Arial"/>
          <w:sz w:val="24"/>
          <w:szCs w:val="24"/>
          <w:lang w:eastAsia="en-US" w:bidi="ar-SA"/>
        </w:rPr>
        <w:t>Stake</w:t>
      </w:r>
      <w:proofErr w:type="spellEnd"/>
      <w:r w:rsidRPr="00352C40">
        <w:rPr>
          <w:rFonts w:ascii="Arial" w:eastAsiaTheme="minorHAnsi" w:hAnsi="Arial" w:cs="Arial"/>
          <w:sz w:val="24"/>
          <w:szCs w:val="24"/>
          <w:lang w:eastAsia="en-US" w:bidi="ar-SA"/>
        </w:rPr>
        <w:t xml:space="preserve"> 2005; Yin 2003). Las condiciones contextuales no están delineadas y/o controladas, a diferencia de los experimentos, sino que compone la investigación De manera general, los investigadores de estudios de casos triangulan los datos como parte de su estrategia de recopilación de datos, dando como resultado una descripción minuciosa del caso. (</w:t>
      </w:r>
      <w:proofErr w:type="spellStart"/>
      <w:r w:rsidRPr="00352C40">
        <w:rPr>
          <w:rFonts w:ascii="Arial" w:eastAsiaTheme="minorHAnsi" w:hAnsi="Arial" w:cs="Arial"/>
          <w:sz w:val="24"/>
          <w:szCs w:val="24"/>
          <w:lang w:eastAsia="en-US" w:bidi="ar-SA"/>
        </w:rPr>
        <w:t>Eisenhardt</w:t>
      </w:r>
      <w:proofErr w:type="spellEnd"/>
      <w:r w:rsidRPr="00352C40">
        <w:rPr>
          <w:rFonts w:ascii="Arial" w:eastAsiaTheme="minorHAnsi" w:hAnsi="Arial" w:cs="Arial"/>
          <w:sz w:val="24"/>
          <w:szCs w:val="24"/>
          <w:lang w:eastAsia="en-US" w:bidi="ar-SA"/>
        </w:rPr>
        <w:t xml:space="preserve"> 1989; </w:t>
      </w:r>
      <w:proofErr w:type="spellStart"/>
      <w:r w:rsidRPr="00352C40">
        <w:rPr>
          <w:rFonts w:ascii="Arial" w:eastAsiaTheme="minorHAnsi" w:hAnsi="Arial" w:cs="Arial"/>
          <w:sz w:val="24"/>
          <w:szCs w:val="24"/>
          <w:lang w:eastAsia="en-US" w:bidi="ar-SA"/>
        </w:rPr>
        <w:t>Stake</w:t>
      </w:r>
      <w:proofErr w:type="spellEnd"/>
      <w:r w:rsidRPr="00352C40">
        <w:rPr>
          <w:rFonts w:ascii="Arial" w:eastAsiaTheme="minorHAnsi" w:hAnsi="Arial" w:cs="Arial"/>
          <w:sz w:val="24"/>
          <w:szCs w:val="24"/>
          <w:lang w:eastAsia="en-US" w:bidi="ar-SA"/>
        </w:rPr>
        <w:t xml:space="preserve"> 2005). Un estudio de caso es una técnica que se adecua para examinar contextos únicos, enfrentándose a escenarios que contienen más variables que datos. Debido a eso, se emplea diferentes fuentes de evidencias que convergen por medio de la triangulación (Yin, 2009).</w:t>
      </w:r>
    </w:p>
    <w:p w14:paraId="1CC31852" w14:textId="0388B9FD" w:rsidR="00A905A0" w:rsidRPr="00352C40" w:rsidRDefault="00A905A0" w:rsidP="00A905A0">
      <w:pPr>
        <w:spacing w:line="360" w:lineRule="auto"/>
        <w:jc w:val="both"/>
        <w:rPr>
          <w:rFonts w:ascii="Arial" w:eastAsiaTheme="minorHAnsi" w:hAnsi="Arial" w:cs="Arial"/>
          <w:sz w:val="24"/>
          <w:szCs w:val="24"/>
          <w:lang w:eastAsia="en-US" w:bidi="ar-SA"/>
        </w:rPr>
      </w:pPr>
    </w:p>
    <w:p w14:paraId="2F53DB3B" w14:textId="1EA451C0" w:rsidR="00A905A0" w:rsidRPr="00352C40" w:rsidRDefault="00A905A0" w:rsidP="00A905A0">
      <w:pPr>
        <w:spacing w:line="360" w:lineRule="auto"/>
        <w:jc w:val="both"/>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El estudio de caso es una investigación que examina intensamente una pieza integral para poder dar respuesta al enunciado del problema, experimentar y alcanzar en teorías por medios de las herramientas cuantitativas, cualitativas y/o mixtas (Sampieri y Mendoza, 2008). Esta metodología se puede desarrollar por medio de un solo caso de indagación como lo es el de múltiples casos. Su pretensión principal es descifrar la singularidad del caso, entender cómo trabajan las piezas que los forman y las conexiones entre sí que lo conforman (Muñoz y Serván, 2001). A pesar de que las metodologías del método de caso, los estadísticos y las orientaciones cuantitativas intentan desenvolver hipótesis por medio de eventos o casos demostrables empíricamente, estos se distinguen en su técnica en la muestra, la operación de variables y el empleo de inferencias.</w:t>
      </w:r>
    </w:p>
    <w:p w14:paraId="20E0FD75" w14:textId="726828A6" w:rsidR="00A905A0" w:rsidRPr="00352C40" w:rsidRDefault="00A905A0" w:rsidP="00A905A0">
      <w:pPr>
        <w:spacing w:line="360" w:lineRule="auto"/>
        <w:jc w:val="both"/>
        <w:rPr>
          <w:rFonts w:ascii="Arial" w:eastAsiaTheme="minorHAnsi" w:hAnsi="Arial" w:cs="Arial"/>
          <w:sz w:val="24"/>
          <w:szCs w:val="24"/>
          <w:lang w:eastAsia="en-US" w:bidi="ar-SA"/>
        </w:rPr>
      </w:pPr>
    </w:p>
    <w:p w14:paraId="20EC5C85" w14:textId="67CE21B4" w:rsidR="00A905A0" w:rsidRPr="00352C40" w:rsidRDefault="00512651" w:rsidP="00352C40">
      <w:pPr>
        <w:pStyle w:val="Heading2"/>
      </w:pPr>
      <w:r w:rsidRPr="00352C40">
        <w:t>2.6</w:t>
      </w:r>
      <w:r w:rsidRPr="00352C40">
        <w:tab/>
      </w:r>
      <w:r w:rsidR="00AF3CE6" w:rsidRPr="00352C40">
        <w:t>Triangulación</w:t>
      </w:r>
    </w:p>
    <w:p w14:paraId="6582E993" w14:textId="77777777" w:rsidR="00AF3CE6" w:rsidRPr="00352C40" w:rsidRDefault="00AF3CE6" w:rsidP="00A905A0">
      <w:pPr>
        <w:spacing w:line="360" w:lineRule="auto"/>
        <w:jc w:val="both"/>
        <w:rPr>
          <w:rFonts w:ascii="Arial" w:eastAsiaTheme="minorHAnsi" w:hAnsi="Arial" w:cs="Arial"/>
          <w:sz w:val="24"/>
          <w:szCs w:val="24"/>
          <w:lang w:eastAsia="en-US" w:bidi="ar-SA"/>
        </w:rPr>
      </w:pPr>
    </w:p>
    <w:p w14:paraId="0E4CA013" w14:textId="77777777" w:rsidR="00AF3CE6" w:rsidRPr="00352C40" w:rsidRDefault="00AF3CE6" w:rsidP="00AF3CE6">
      <w:pPr>
        <w:spacing w:line="360" w:lineRule="auto"/>
        <w:jc w:val="both"/>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 xml:space="preserve">La triangulación hace referencia a usar varias técnicas (cuantitativos o cualitativos), </w:t>
      </w:r>
      <w:r w:rsidRPr="00352C40">
        <w:rPr>
          <w:rFonts w:ascii="Arial" w:eastAsiaTheme="minorHAnsi" w:hAnsi="Arial" w:cs="Arial"/>
          <w:sz w:val="24"/>
          <w:szCs w:val="24"/>
          <w:lang w:eastAsia="en-US" w:bidi="ar-SA"/>
        </w:rPr>
        <w:lastRenderedPageBreak/>
        <w:t>de fuentes de datos, de teorías, de investigadores o de ambientes en el estudio de un fenómeno. La expresión triangulación es por el uso en el cálculo de trayectos horizontales en la fabricación de planos de terrenos de tipo topográfico, ya que, al conocerse un lugar de reseña en el espacio, éste sólo localiza al individuo en un sitio de la línea en orientación a este punto, mientras que si se utiliza otro punto de referencia y al ponerse en un tercer punto (creando un triángulo) se obtiene una orientación respecto a los demás puntos y ser localizado en la intersección. Este término figurativo simboliza el objetivo del investigador en la indagación de patrones de tendencia para poder desenvolver o aprobar una exégesis completa del fenómeno humano substancia de la exploración y no representa que textualmente se haya que utilizar tres métodos, fuentes de datos, investigadores, teorías o ambientes.</w:t>
      </w:r>
    </w:p>
    <w:p w14:paraId="6C7C5AC5" w14:textId="77777777" w:rsidR="00AF3CE6" w:rsidRPr="00352C40" w:rsidRDefault="00AF3CE6" w:rsidP="00AF3CE6">
      <w:pPr>
        <w:spacing w:line="360" w:lineRule="auto"/>
        <w:jc w:val="both"/>
        <w:rPr>
          <w:rFonts w:ascii="Arial" w:eastAsiaTheme="minorHAnsi" w:hAnsi="Arial" w:cs="Arial"/>
          <w:sz w:val="24"/>
          <w:szCs w:val="24"/>
          <w:lang w:eastAsia="en-US" w:bidi="ar-SA"/>
        </w:rPr>
      </w:pPr>
    </w:p>
    <w:p w14:paraId="76459B1C" w14:textId="77777777" w:rsidR="00AF3CE6" w:rsidRPr="00352C40" w:rsidRDefault="00AF3CE6" w:rsidP="00512651">
      <w:pPr>
        <w:spacing w:line="360" w:lineRule="auto"/>
        <w:jc w:val="both"/>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Denzin describe cuatro formas de triangulación: la metodológica, la de datos, la de investigadores y la de teorías.</w:t>
      </w:r>
      <w:r w:rsidR="00B23FCE" w:rsidRPr="00352C40">
        <w:rPr>
          <w:rFonts w:ascii="Arial" w:eastAsiaTheme="minorHAnsi" w:hAnsi="Arial" w:cs="Arial"/>
          <w:sz w:val="24"/>
          <w:szCs w:val="24"/>
          <w:lang w:eastAsia="en-US" w:bidi="ar-SA"/>
        </w:rPr>
        <w:tab/>
      </w:r>
    </w:p>
    <w:p w14:paraId="5F77F8AD" w14:textId="77777777" w:rsidR="00AF3CE6" w:rsidRPr="00352C40" w:rsidRDefault="00AF3CE6" w:rsidP="00512651">
      <w:pPr>
        <w:spacing w:line="360" w:lineRule="auto"/>
        <w:jc w:val="both"/>
        <w:rPr>
          <w:rFonts w:ascii="Arial" w:eastAsiaTheme="minorHAnsi" w:hAnsi="Arial" w:cs="Arial"/>
          <w:sz w:val="24"/>
          <w:szCs w:val="24"/>
          <w:lang w:eastAsia="en-US" w:bidi="ar-SA"/>
        </w:rPr>
      </w:pPr>
    </w:p>
    <w:p w14:paraId="3E8A2A5F" w14:textId="3880524F" w:rsidR="00DC4C42" w:rsidRPr="00352C40" w:rsidRDefault="00DC4C42" w:rsidP="00512651">
      <w:pPr>
        <w:pStyle w:val="ListParagraph"/>
        <w:numPr>
          <w:ilvl w:val="0"/>
          <w:numId w:val="6"/>
        </w:numPr>
        <w:spacing w:line="360" w:lineRule="auto"/>
        <w:rPr>
          <w:rFonts w:ascii="Arial" w:eastAsiaTheme="minorHAnsi" w:hAnsi="Arial" w:cs="Arial"/>
          <w:lang w:val="es-ES" w:eastAsia="en-US"/>
        </w:rPr>
      </w:pPr>
      <w:r w:rsidRPr="00352C40">
        <w:rPr>
          <w:rFonts w:ascii="Arial" w:eastAsiaTheme="minorHAnsi" w:hAnsi="Arial" w:cs="Arial"/>
          <w:lang w:val="es-ES" w:eastAsia="en-US"/>
        </w:rPr>
        <w:t>Triangulación metodológica</w:t>
      </w:r>
    </w:p>
    <w:p w14:paraId="4C6E8F21" w14:textId="3D823923" w:rsidR="00AF3CE6" w:rsidRPr="00352C40" w:rsidRDefault="00DC4C42" w:rsidP="00512651">
      <w:pPr>
        <w:spacing w:line="360" w:lineRule="auto"/>
        <w:jc w:val="both"/>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Al usarse en la triangulación varios métodos se procura examinar un mismo fenómeno a través de varias perspectivas. Aunque ordinariamente se usan diferentes metodologías cualitativas, se pueden usar tanto cuantitativos como cualitativas en común. Algunos autores recalcan que esto presenta mayores dificultades durante el proceso de análisis de datos, ya que por las características propias de las investigaciones cualitativa y cuantitativa las preguntas de investigación que éstas responden pueden tener diversos grados de incompatibilidad que hacen que la convergencia de los hallazgos sea más difícil de definir (3). Por esto es entendible que la combinación de métodos cuantitativos y cualitativos ofrece la visión de los diferentes aspectos de la totalidad del fenómeno, más que la repetibilidad de los hallazgos de la observación.</w:t>
      </w:r>
    </w:p>
    <w:p w14:paraId="47D6C995" w14:textId="1600391D" w:rsidR="00DC4C42" w:rsidRPr="00352C40" w:rsidRDefault="00DC4C42" w:rsidP="00512651">
      <w:pPr>
        <w:spacing w:line="360" w:lineRule="auto"/>
        <w:jc w:val="both"/>
        <w:rPr>
          <w:rFonts w:ascii="Arial" w:eastAsiaTheme="minorHAnsi" w:hAnsi="Arial" w:cs="Arial"/>
          <w:sz w:val="24"/>
          <w:szCs w:val="24"/>
          <w:lang w:eastAsia="en-US" w:bidi="ar-SA"/>
        </w:rPr>
      </w:pPr>
    </w:p>
    <w:p w14:paraId="63482D07" w14:textId="756498E0" w:rsidR="00DC4C42" w:rsidRPr="00352C40" w:rsidRDefault="00DC4C42" w:rsidP="00512651">
      <w:pPr>
        <w:pStyle w:val="ListParagraph"/>
        <w:numPr>
          <w:ilvl w:val="0"/>
          <w:numId w:val="6"/>
        </w:numPr>
        <w:spacing w:line="360" w:lineRule="auto"/>
        <w:rPr>
          <w:rFonts w:ascii="Arial" w:eastAsiaTheme="minorHAnsi" w:hAnsi="Arial" w:cs="Arial"/>
          <w:lang w:val="es-ES" w:eastAsia="en-US"/>
        </w:rPr>
      </w:pPr>
      <w:r w:rsidRPr="00352C40">
        <w:rPr>
          <w:rFonts w:ascii="Arial" w:eastAsiaTheme="minorHAnsi" w:hAnsi="Arial" w:cs="Arial"/>
          <w:lang w:val="es-ES" w:eastAsia="en-US"/>
        </w:rPr>
        <w:t>Triangulación de datos</w:t>
      </w:r>
    </w:p>
    <w:p w14:paraId="219BDB2A" w14:textId="62F463DF" w:rsidR="00DC4C42" w:rsidRPr="00352C40" w:rsidRDefault="00DC4C42" w:rsidP="00512651">
      <w:pPr>
        <w:spacing w:line="360" w:lineRule="auto"/>
        <w:jc w:val="both"/>
        <w:rPr>
          <w:rFonts w:ascii="Arial" w:eastAsiaTheme="minorHAnsi" w:hAnsi="Arial" w:cs="Arial"/>
          <w:sz w:val="24"/>
          <w:szCs w:val="24"/>
          <w:lang w:eastAsia="en-US" w:bidi="ar-SA"/>
        </w:rPr>
      </w:pPr>
      <w:r w:rsidRPr="00352C40">
        <w:rPr>
          <w:rFonts w:ascii="Arial" w:eastAsiaTheme="minorHAnsi" w:hAnsi="Arial" w:cs="Arial"/>
          <w:sz w:val="24"/>
          <w:szCs w:val="24"/>
          <w:lang w:eastAsia="en-US" w:bidi="ar-SA"/>
        </w:rPr>
        <w:t xml:space="preserve">Para realizar la triangulación de datos es necesario que los métodos utilizados durante la observación o interpretación del fenómeno sean de corte cualitativo para que éstos sean equiparables. Esta triangulación consiste en la verificación y comparación de la información obtenida en diferentes momentos mediante los diferentes métodos (3). Como ya se había explicado antes, la inconsistencia en los hallazgos no disminuye la </w:t>
      </w:r>
      <w:r w:rsidRPr="00352C40">
        <w:rPr>
          <w:rFonts w:ascii="Arial" w:eastAsiaTheme="minorHAnsi" w:hAnsi="Arial" w:cs="Arial"/>
          <w:sz w:val="24"/>
          <w:szCs w:val="24"/>
          <w:lang w:eastAsia="en-US" w:bidi="ar-SA"/>
        </w:rPr>
        <w:lastRenderedPageBreak/>
        <w:t>credibilidad de las interpretaciones y, en este caso en particular, el análisis de las razones por las que los datos difieren sirve para analizar el papel de la fuente que produjo los datos en el fenómeno observado y las características que la acompañaban en el momento en el que el fenómeno se observó.</w:t>
      </w:r>
    </w:p>
    <w:p w14:paraId="6A402480" w14:textId="77777777" w:rsidR="00AF3CE6" w:rsidRPr="00352C40" w:rsidRDefault="00AF3CE6" w:rsidP="00AF3CE6">
      <w:pPr>
        <w:spacing w:line="360" w:lineRule="auto"/>
        <w:jc w:val="both"/>
        <w:rPr>
          <w:rFonts w:ascii="Arial" w:eastAsiaTheme="minorHAnsi" w:hAnsi="Arial" w:cs="Arial"/>
          <w:sz w:val="24"/>
          <w:szCs w:val="24"/>
          <w:lang w:eastAsia="en-US" w:bidi="ar-SA"/>
        </w:rPr>
      </w:pPr>
    </w:p>
    <w:p w14:paraId="262BB2CF" w14:textId="28EAA8B1" w:rsidR="008158A4" w:rsidRPr="00352C40" w:rsidRDefault="00354745" w:rsidP="00352C40">
      <w:pPr>
        <w:pStyle w:val="Heading2"/>
      </w:pPr>
      <w:r w:rsidRPr="00352C40">
        <w:t>2.7</w:t>
      </w:r>
      <w:r w:rsidRPr="00352C40">
        <w:tab/>
      </w:r>
      <w:r w:rsidR="008158A4" w:rsidRPr="00352C40">
        <w:t>Sociedades BIC</w:t>
      </w:r>
    </w:p>
    <w:p w14:paraId="75776D9D" w14:textId="77777777" w:rsidR="008158A4" w:rsidRPr="00352C40" w:rsidRDefault="008158A4" w:rsidP="008158A4">
      <w:pPr>
        <w:rPr>
          <w:rFonts w:ascii="Arial" w:eastAsiaTheme="minorHAnsi" w:hAnsi="Arial" w:cs="Arial"/>
          <w:sz w:val="24"/>
          <w:szCs w:val="24"/>
          <w:lang w:eastAsia="en-US" w:bidi="ar-SA"/>
        </w:rPr>
      </w:pPr>
    </w:p>
    <w:p w14:paraId="01B505A4" w14:textId="77777777" w:rsidR="008158A4" w:rsidRPr="00A905A0" w:rsidRDefault="008158A4" w:rsidP="008158A4">
      <w:pPr>
        <w:spacing w:line="360" w:lineRule="auto"/>
        <w:jc w:val="both"/>
        <w:rPr>
          <w:rFonts w:ascii="Arial" w:hAnsi="Arial" w:cs="Arial"/>
          <w:sz w:val="24"/>
          <w:szCs w:val="24"/>
          <w:lang w:val="es-CO"/>
        </w:rPr>
      </w:pPr>
      <w:r w:rsidRPr="00352C40">
        <w:rPr>
          <w:rFonts w:ascii="Arial" w:eastAsiaTheme="minorHAnsi" w:hAnsi="Arial" w:cs="Arial"/>
          <w:sz w:val="24"/>
          <w:szCs w:val="24"/>
          <w:lang w:eastAsia="en-US" w:bidi="ar-SA"/>
        </w:rPr>
        <w:t xml:space="preserve">Las Sociedades Comerciales de Beneficio e Interés Colectivo, o Sociedades BIC, son aquellas empresas colombianas configuradas como sociedades de naturaleza comercial, que voluntariamente se proponen combinar las ventajas de su actividad comercial y económica con acciones concretas para propender por el bienestar de sus trabajadores, aportar a la equidad social del país y contribuir a la protección del medio </w:t>
      </w:r>
      <w:r w:rsidRPr="00A905A0">
        <w:rPr>
          <w:rFonts w:ascii="Arial" w:hAnsi="Arial" w:cs="Arial"/>
          <w:sz w:val="24"/>
          <w:szCs w:val="24"/>
          <w:lang w:val="es-CO"/>
        </w:rPr>
        <w:t>ambiente.</w:t>
      </w:r>
    </w:p>
    <w:p w14:paraId="18A623BF" w14:textId="77777777" w:rsidR="008158A4" w:rsidRPr="00A905A0" w:rsidRDefault="008158A4" w:rsidP="008158A4">
      <w:pPr>
        <w:spacing w:line="360" w:lineRule="auto"/>
        <w:jc w:val="both"/>
        <w:rPr>
          <w:rFonts w:ascii="Arial" w:hAnsi="Arial" w:cs="Arial"/>
          <w:sz w:val="24"/>
          <w:szCs w:val="24"/>
          <w:lang w:val="es-CO"/>
        </w:rPr>
      </w:pPr>
    </w:p>
    <w:p w14:paraId="38B60E96" w14:textId="77777777" w:rsidR="008158A4" w:rsidRPr="00A905A0" w:rsidRDefault="008158A4" w:rsidP="008158A4">
      <w:pPr>
        <w:spacing w:line="360" w:lineRule="auto"/>
        <w:jc w:val="both"/>
        <w:rPr>
          <w:rFonts w:ascii="Arial" w:hAnsi="Arial" w:cs="Arial"/>
          <w:sz w:val="24"/>
          <w:szCs w:val="24"/>
          <w:lang w:val="es-CO"/>
        </w:rPr>
      </w:pPr>
      <w:r w:rsidRPr="00A905A0">
        <w:rPr>
          <w:rFonts w:ascii="Arial" w:hAnsi="Arial" w:cs="Arial"/>
          <w:sz w:val="24"/>
          <w:szCs w:val="24"/>
          <w:lang w:val="es-CO"/>
        </w:rPr>
        <w:t xml:space="preserve">Las sociedades BIC persiguen tres propósitos fundamentales: </w:t>
      </w:r>
    </w:p>
    <w:p w14:paraId="3B5A63D0" w14:textId="77777777" w:rsidR="008158A4" w:rsidRPr="00A905A0" w:rsidRDefault="008158A4" w:rsidP="008158A4">
      <w:pPr>
        <w:pStyle w:val="ListParagraph"/>
        <w:numPr>
          <w:ilvl w:val="0"/>
          <w:numId w:val="3"/>
        </w:numPr>
        <w:spacing w:line="360" w:lineRule="auto"/>
        <w:jc w:val="both"/>
        <w:rPr>
          <w:rFonts w:ascii="Arial" w:eastAsia="Cambria" w:hAnsi="Arial" w:cs="Arial"/>
          <w:lang w:val="es-CO" w:eastAsia="es-ES" w:bidi="es-ES"/>
        </w:rPr>
      </w:pPr>
      <w:r w:rsidRPr="00A905A0">
        <w:rPr>
          <w:rFonts w:ascii="Arial" w:eastAsia="Cambria" w:hAnsi="Arial" w:cs="Arial"/>
          <w:lang w:val="es-CO" w:eastAsia="es-ES" w:bidi="es-ES"/>
        </w:rPr>
        <w:t xml:space="preserve">Incorporan un propósito social y ambiental, que va más allá de la maximización del interés económico de sus accionistas. </w:t>
      </w:r>
    </w:p>
    <w:p w14:paraId="15B3FBCE" w14:textId="77777777" w:rsidR="008158A4" w:rsidRPr="00A905A0" w:rsidRDefault="008158A4" w:rsidP="008158A4">
      <w:pPr>
        <w:pStyle w:val="ListParagraph"/>
        <w:numPr>
          <w:ilvl w:val="0"/>
          <w:numId w:val="3"/>
        </w:numPr>
        <w:spacing w:line="360" w:lineRule="auto"/>
        <w:jc w:val="both"/>
        <w:rPr>
          <w:rFonts w:ascii="Arial" w:eastAsia="Cambria" w:hAnsi="Arial" w:cs="Arial"/>
          <w:lang w:val="es-CO" w:eastAsia="es-ES" w:bidi="es-ES"/>
        </w:rPr>
      </w:pPr>
      <w:r w:rsidRPr="00A905A0">
        <w:rPr>
          <w:rFonts w:ascii="Arial" w:eastAsia="Cambria" w:hAnsi="Arial" w:cs="Arial"/>
          <w:lang w:val="es-CO" w:eastAsia="es-ES" w:bidi="es-ES"/>
        </w:rPr>
        <w:t xml:space="preserve">Velan por el cumplimiento del propósito descrito para que los directores y gestores de la sociedad puedan maximizar el interés social y ambiental. </w:t>
      </w:r>
    </w:p>
    <w:p w14:paraId="34CFCE20" w14:textId="77777777" w:rsidR="008158A4" w:rsidRPr="00A905A0" w:rsidRDefault="008158A4" w:rsidP="008158A4">
      <w:pPr>
        <w:pStyle w:val="ListParagraph"/>
        <w:numPr>
          <w:ilvl w:val="0"/>
          <w:numId w:val="3"/>
        </w:numPr>
        <w:spacing w:line="360" w:lineRule="auto"/>
        <w:jc w:val="both"/>
        <w:rPr>
          <w:rFonts w:ascii="Arial" w:eastAsia="Cambria" w:hAnsi="Arial" w:cs="Arial"/>
          <w:lang w:val="es-CO" w:eastAsia="es-ES" w:bidi="es-ES"/>
        </w:rPr>
      </w:pPr>
      <w:r w:rsidRPr="00A905A0">
        <w:rPr>
          <w:rFonts w:ascii="Arial" w:eastAsia="Cambria" w:hAnsi="Arial" w:cs="Arial"/>
          <w:lang w:val="es-CO" w:eastAsia="es-ES" w:bidi="es-ES"/>
        </w:rPr>
        <w:t xml:space="preserve">Garantizan transparencia en el reporte de su impacto empresarial en cinco dimensiones: modelo de negocio, gobierno corporativo, prácticas laborales, prácticas ambientales y prácticas con la comunidad. </w:t>
      </w:r>
    </w:p>
    <w:p w14:paraId="25F46281" w14:textId="77777777" w:rsidR="00F270F7" w:rsidRPr="00A905A0" w:rsidRDefault="008158A4" w:rsidP="00F270F7">
      <w:pPr>
        <w:spacing w:line="360" w:lineRule="auto"/>
        <w:jc w:val="both"/>
        <w:rPr>
          <w:rFonts w:ascii="Arial" w:hAnsi="Arial" w:cs="Arial"/>
          <w:sz w:val="24"/>
          <w:szCs w:val="24"/>
          <w:lang w:val="es-CO"/>
        </w:rPr>
      </w:pPr>
      <w:r w:rsidRPr="00A905A0">
        <w:rPr>
          <w:rFonts w:ascii="Arial" w:hAnsi="Arial" w:cs="Arial"/>
          <w:sz w:val="24"/>
          <w:szCs w:val="24"/>
          <w:lang w:val="es-CO"/>
        </w:rPr>
        <w:t>Para una Sociedad BIC el lucro ya no es el fin, sino el medio para alcanzar tales propósitos.</w:t>
      </w:r>
      <w:r w:rsidR="00F270F7" w:rsidRPr="00A905A0">
        <w:rPr>
          <w:rFonts w:ascii="Arial" w:hAnsi="Arial" w:cs="Arial"/>
          <w:sz w:val="24"/>
          <w:szCs w:val="24"/>
          <w:lang w:val="es-CO"/>
        </w:rPr>
        <w:t xml:space="preserve"> </w:t>
      </w:r>
    </w:p>
    <w:p w14:paraId="10721AE6" w14:textId="77777777" w:rsidR="00F270F7" w:rsidRPr="00A905A0" w:rsidRDefault="00F270F7" w:rsidP="00F270F7">
      <w:pPr>
        <w:spacing w:line="360" w:lineRule="auto"/>
        <w:jc w:val="both"/>
        <w:rPr>
          <w:rFonts w:ascii="Arial" w:hAnsi="Arial" w:cs="Arial"/>
          <w:sz w:val="24"/>
          <w:szCs w:val="24"/>
          <w:lang w:val="es-CO"/>
        </w:rPr>
      </w:pPr>
    </w:p>
    <w:p w14:paraId="4D0FBE82" w14:textId="1EAD27F0" w:rsidR="00F270F7" w:rsidRPr="00A905A0" w:rsidRDefault="00F270F7" w:rsidP="00F270F7">
      <w:pPr>
        <w:spacing w:line="360" w:lineRule="auto"/>
        <w:jc w:val="both"/>
        <w:rPr>
          <w:rFonts w:ascii="Arial" w:hAnsi="Arial" w:cs="Arial"/>
          <w:sz w:val="24"/>
          <w:szCs w:val="24"/>
          <w:lang w:val="es-CO"/>
        </w:rPr>
      </w:pPr>
      <w:r w:rsidRPr="00A905A0">
        <w:rPr>
          <w:rFonts w:ascii="Arial" w:hAnsi="Arial" w:cs="Arial"/>
          <w:sz w:val="24"/>
          <w:szCs w:val="24"/>
          <w:lang w:val="es-CO"/>
        </w:rPr>
        <w:t>¿Cómo debe prepararse el reporte de gestión</w:t>
      </w:r>
      <w:r w:rsidRPr="00A905A0">
        <w:rPr>
          <w:rFonts w:ascii="Arial" w:hAnsi="Arial" w:cs="Arial"/>
          <w:sz w:val="24"/>
          <w:szCs w:val="24"/>
          <w:lang w:val="es-CO"/>
        </w:rPr>
        <w:t xml:space="preserve"> para ser una empresa BIC</w:t>
      </w:r>
      <w:r w:rsidRPr="00A905A0">
        <w:rPr>
          <w:rFonts w:ascii="Arial" w:hAnsi="Arial" w:cs="Arial"/>
          <w:sz w:val="24"/>
          <w:szCs w:val="24"/>
          <w:lang w:val="es-CO"/>
        </w:rPr>
        <w:t>?</w:t>
      </w:r>
    </w:p>
    <w:p w14:paraId="6F86EC7F" w14:textId="21BF9665" w:rsidR="008158A4" w:rsidRPr="00B23FCE" w:rsidRDefault="00F270F7" w:rsidP="00B23FCE">
      <w:pPr>
        <w:spacing w:line="360" w:lineRule="auto"/>
        <w:jc w:val="both"/>
        <w:rPr>
          <w:rFonts w:ascii="Arial" w:eastAsia="Times New Roman" w:hAnsi="Arial" w:cs="Arial"/>
          <w:sz w:val="24"/>
          <w:szCs w:val="24"/>
          <w:lang w:eastAsia="en-GB" w:bidi="ar-SA"/>
        </w:rPr>
      </w:pPr>
      <w:r w:rsidRPr="00A905A0">
        <w:rPr>
          <w:rFonts w:ascii="Arial" w:hAnsi="Arial" w:cs="Arial"/>
          <w:sz w:val="24"/>
          <w:szCs w:val="24"/>
          <w:lang w:val="es-CO"/>
        </w:rPr>
        <w:t>Este reporte se deberá preparar con base en un estándar independiente que sea reconocido, comprensible, independiente, confiable</w:t>
      </w:r>
      <w:r w:rsidRPr="00F270F7">
        <w:rPr>
          <w:rFonts w:ascii="Arial" w:eastAsia="Times New Roman" w:hAnsi="Arial" w:cs="Arial"/>
          <w:sz w:val="24"/>
          <w:szCs w:val="24"/>
          <w:lang w:eastAsia="en-GB" w:bidi="ar-SA"/>
        </w:rPr>
        <w:t xml:space="preserve"> y transparente. Estos estándares son herramientas desarrolladas por organizaciones para promover en los países la gestión, la evaluación y el reporte consciente de la sostenibilidad y el desempeño económico, ambiental y social de las compañías. La Superintendencia de Sociedades ha reconocido </w:t>
      </w:r>
      <w:r w:rsidR="00B23FCE">
        <w:rPr>
          <w:rFonts w:ascii="Arial" w:eastAsia="Times New Roman" w:hAnsi="Arial" w:cs="Arial"/>
          <w:sz w:val="24"/>
          <w:szCs w:val="24"/>
          <w:lang w:eastAsia="en-GB" w:bidi="ar-SA"/>
        </w:rPr>
        <w:t xml:space="preserve">entre sus estándares el certificado Empresa B y GRI </w:t>
      </w:r>
      <w:proofErr w:type="spellStart"/>
      <w:r w:rsidR="00B23FCE">
        <w:rPr>
          <w:rFonts w:ascii="Arial" w:eastAsia="Times New Roman" w:hAnsi="Arial" w:cs="Arial"/>
          <w:sz w:val="24"/>
          <w:szCs w:val="24"/>
          <w:lang w:eastAsia="en-GB" w:bidi="ar-SA"/>
        </w:rPr>
        <w:t>Standards</w:t>
      </w:r>
      <w:proofErr w:type="spellEnd"/>
      <w:r w:rsidR="00B23FCE">
        <w:rPr>
          <w:rFonts w:ascii="Arial" w:eastAsia="Times New Roman" w:hAnsi="Arial" w:cs="Arial"/>
          <w:sz w:val="24"/>
          <w:szCs w:val="24"/>
          <w:lang w:eastAsia="en-GB" w:bidi="ar-SA"/>
        </w:rPr>
        <w:t xml:space="preserve"> </w:t>
      </w:r>
    </w:p>
    <w:p w14:paraId="01AB19DE" w14:textId="77777777" w:rsidR="003A403C" w:rsidRDefault="003A403C" w:rsidP="00C1112A">
      <w:pPr>
        <w:spacing w:line="360" w:lineRule="auto"/>
        <w:ind w:firstLine="284"/>
        <w:jc w:val="both"/>
        <w:rPr>
          <w:rFonts w:ascii="Arial" w:hAnsi="Arial" w:cs="Arial"/>
          <w:sz w:val="24"/>
          <w:szCs w:val="24"/>
          <w:lang w:val="es-CO"/>
        </w:rPr>
      </w:pPr>
    </w:p>
    <w:p w14:paraId="52EDFBCC" w14:textId="506A79C2" w:rsidR="00C1112A" w:rsidRPr="007D46D5" w:rsidRDefault="00C1112A" w:rsidP="00352C40">
      <w:pPr>
        <w:pStyle w:val="Heading2"/>
      </w:pPr>
      <w:r w:rsidRPr="007D46D5">
        <w:lastRenderedPageBreak/>
        <w:t>2.</w:t>
      </w:r>
      <w:r w:rsidR="00943C76">
        <w:t>8</w:t>
      </w:r>
      <w:r w:rsidR="008158A4">
        <w:tab/>
      </w:r>
      <w:r w:rsidRPr="007D46D5">
        <w:t xml:space="preserve">Empresas B </w:t>
      </w:r>
    </w:p>
    <w:p w14:paraId="0EE1A06C" w14:textId="77777777" w:rsidR="00C1112A" w:rsidRPr="007D46D5" w:rsidRDefault="00C1112A" w:rsidP="00C1112A">
      <w:pPr>
        <w:rPr>
          <w:lang w:eastAsia="en-GB"/>
        </w:rPr>
      </w:pPr>
    </w:p>
    <w:p w14:paraId="00D40483" w14:textId="4DF95AFC" w:rsidR="00C1112A" w:rsidRDefault="00C1112A" w:rsidP="00C1112A">
      <w:pPr>
        <w:spacing w:line="360" w:lineRule="auto"/>
        <w:jc w:val="both"/>
        <w:rPr>
          <w:rFonts w:ascii="Arial" w:hAnsi="Arial" w:cs="Arial"/>
          <w:sz w:val="24"/>
          <w:szCs w:val="24"/>
        </w:rPr>
      </w:pPr>
      <w:r w:rsidRPr="00C1112A">
        <w:rPr>
          <w:rFonts w:ascii="Arial" w:hAnsi="Arial" w:cs="Arial"/>
          <w:sz w:val="24"/>
          <w:szCs w:val="24"/>
        </w:rPr>
        <w:t xml:space="preserve">Las empresas B o B </w:t>
      </w:r>
      <w:proofErr w:type="spellStart"/>
      <w:r w:rsidRPr="00C1112A">
        <w:rPr>
          <w:rFonts w:ascii="Arial" w:hAnsi="Arial" w:cs="Arial"/>
          <w:sz w:val="24"/>
          <w:szCs w:val="24"/>
        </w:rPr>
        <w:t>corporations</w:t>
      </w:r>
      <w:proofErr w:type="spellEnd"/>
      <w:r w:rsidRPr="00C1112A">
        <w:rPr>
          <w:rFonts w:ascii="Arial" w:hAnsi="Arial" w:cs="Arial"/>
          <w:sz w:val="24"/>
          <w:szCs w:val="24"/>
        </w:rPr>
        <w:t xml:space="preserve"> son un tipo novedoso de compañías que también trabajan por el bien común mediante la actividad económica lucrativa. Buscan la creación de beneficios sociales y ecológicos, además de económicos, con elevados estándares de transparencia y rendición de cuentas </w:t>
      </w:r>
      <w:r w:rsidRPr="00C1112A">
        <w:rPr>
          <w:rFonts w:ascii="Arial" w:hAnsi="Arial" w:cs="Arial"/>
          <w:sz w:val="24"/>
          <w:szCs w:val="24"/>
        </w:rPr>
        <w:fldChar w:fldCharType="begin" w:fldLock="1"/>
      </w:r>
      <w:r w:rsidRPr="00C1112A">
        <w:rPr>
          <w:rFonts w:ascii="Arial" w:hAnsi="Arial" w:cs="Arial"/>
          <w:sz w:val="24"/>
          <w:szCs w:val="24"/>
        </w:rPr>
        <w:instrText>ADDIN CSL_CITATION {"citationItems":[{"id":"ITEM-1","itemData":{"author":[{"dropping-particle":"","family":"Groppa","given":"Octavio;","non-dropping-particle":"","parse-names":false,"suffix":""},{"dropping-particle":"","family":"Sluga","given":"María Laura","non-dropping-particle":"","parse-names":false,"suffix":""}],"container-title":"Revista Cultura Económica","id":"ITEM-1","issue":"89","issued":{"date-parts":[["2015"]]},"page":"8-24","title":"Empresas y bien común. caracterización de las empresas de economía de comunión y empresas B en la Argentina","type":"article-journal","volume":"33"},"uris":["http://www.mendeley.com/documents/?uuid=35ea5a3f-fa55-4f63-9403-762fb0a907c4"]}],"mendeley":{"formattedCitation":"(Groppa &amp; Sluga, 2015)","plainTextFormattedCitation":"(Groppa &amp; Sluga, 2015)","previouslyFormattedCitation":"(Groppa &amp; Sluga, 2015)"},"properties":{"noteIndex":0},"schema":"https://github.com/citation-style-language/schema/raw/master/csl-citation.json"}</w:instrText>
      </w:r>
      <w:r w:rsidRPr="00C1112A">
        <w:rPr>
          <w:rFonts w:ascii="Arial" w:hAnsi="Arial" w:cs="Arial"/>
          <w:sz w:val="24"/>
          <w:szCs w:val="24"/>
        </w:rPr>
        <w:fldChar w:fldCharType="separate"/>
      </w:r>
      <w:r w:rsidRPr="00C1112A">
        <w:rPr>
          <w:rFonts w:ascii="Arial" w:hAnsi="Arial" w:cs="Arial"/>
          <w:sz w:val="24"/>
          <w:szCs w:val="24"/>
        </w:rPr>
        <w:t>(Groppa &amp; Sluga, 2015)</w:t>
      </w:r>
      <w:r w:rsidRPr="00C1112A">
        <w:rPr>
          <w:rFonts w:ascii="Arial" w:hAnsi="Arial" w:cs="Arial"/>
          <w:sz w:val="24"/>
          <w:szCs w:val="24"/>
        </w:rPr>
        <w:fldChar w:fldCharType="end"/>
      </w:r>
      <w:r w:rsidRPr="00C1112A">
        <w:rPr>
          <w:rFonts w:ascii="Arial" w:hAnsi="Arial" w:cs="Arial"/>
          <w:sz w:val="24"/>
          <w:szCs w:val="24"/>
        </w:rPr>
        <w:t xml:space="preserve">. Así se define el concepto de B </w:t>
      </w:r>
      <w:proofErr w:type="spellStart"/>
      <w:r w:rsidRPr="00C1112A">
        <w:rPr>
          <w:rFonts w:ascii="Arial" w:hAnsi="Arial" w:cs="Arial"/>
          <w:sz w:val="24"/>
          <w:szCs w:val="24"/>
        </w:rPr>
        <w:t>Corporation</w:t>
      </w:r>
      <w:proofErr w:type="spellEnd"/>
      <w:r w:rsidRPr="00C1112A">
        <w:rPr>
          <w:rFonts w:ascii="Arial" w:hAnsi="Arial" w:cs="Arial"/>
          <w:sz w:val="24"/>
          <w:szCs w:val="24"/>
        </w:rPr>
        <w:t xml:space="preserve"> (o B </w:t>
      </w:r>
      <w:proofErr w:type="spellStart"/>
      <w:r w:rsidRPr="00C1112A">
        <w:rPr>
          <w:rFonts w:ascii="Arial" w:hAnsi="Arial" w:cs="Arial"/>
          <w:sz w:val="24"/>
          <w:szCs w:val="24"/>
        </w:rPr>
        <w:t>Corp</w:t>
      </w:r>
      <w:proofErr w:type="spellEnd"/>
      <w:r w:rsidRPr="00C1112A">
        <w:rPr>
          <w:rFonts w:ascii="Arial" w:hAnsi="Arial" w:cs="Arial"/>
          <w:sz w:val="24"/>
          <w:szCs w:val="24"/>
        </w:rPr>
        <w:t xml:space="preserve">), “que ya no está planteado en función de la forma jurídica de la empresa, sino de su comportamiento de cara a la sociedad y el medio ambiente” </w:t>
      </w:r>
      <w:r w:rsidRPr="00C1112A">
        <w:rPr>
          <w:rFonts w:ascii="Arial" w:hAnsi="Arial" w:cs="Arial"/>
          <w:sz w:val="24"/>
          <w:szCs w:val="24"/>
        </w:rPr>
        <w:fldChar w:fldCharType="begin" w:fldLock="1"/>
      </w:r>
      <w:r w:rsidRPr="00C1112A">
        <w:rPr>
          <w:rFonts w:ascii="Arial" w:hAnsi="Arial" w:cs="Arial"/>
          <w:sz w:val="24"/>
          <w:szCs w:val="24"/>
        </w:rPr>
        <w:instrText>ADDIN CSL_CITATION {"citationItems":[{"id":"ITEM-1","itemData":{"ISSN":"2339-9546","abstract":"Todas las formas de organización social que han existido lo largo de la historia de la humanidad han satisfecho las necesidades de sus integrantes de diferente manera. Es decir, han dado respuesta a las tres cuestiones esenciales que se plantea la ciencia económica: «¿qué producir?», «¿cómo producir?» y «¿para quién producir?». Pero el único rasgo que han compartido todas ellas es que la unidad básica de producción de los bienes y servicios es la empresa. Por tanto, la manera en que se toman las decisiones dentro de las empresas, el juego de poder que determina qué intereses se priorizan en cada momento, resulta clave para entender cómo se da respuesta a estas tres cuestiones antes mencionadas. Cuando se plantea la necesidad de un cambio hacia una economía que ponga las personas en primer lugar, lo que nos tendríamos que plantear es si hay otra manera de hacer empresa. Con ese objetivo, en este artículo se hace una revisión de las formas empresariales llamadas «críticas», que se basan en el cuestionamiento del principio capitalista según el cual el principal objetivo de las empresas tiene que ser generar cuánto más dinero mejor. Revisaremos y compararemos qué son y cómo surgen estas formas empresariales críticas: desde las cooperativas, pasando por las sociedades laborales, las B Corp y la economía del bien común","author":[{"dropping-particle":"","family":"Campos Climent","given":"Vanessa","non-dropping-particle":"","parse-names":false,"suffix":""}],"container-title":"Oikonomics: revista de economía, empresa y sociedad","id":"ITEM-1","issue":"6","issued":{"date-parts":[["2016"]]},"page":"6-15","title":"La economía social y solidaria en el siglo XXI: un concepto en evolución. Cooperativas, B corporations y economía del bien común","type":"article-journal"},"uris":["http://www.mendeley.com/documents/?uuid=fd41213f-5fc3-41c9-bce8-889109b491c6"]}],"mendeley":{"formattedCitation":"(Campos Climent, 2016)","plainTextFormattedCitation":"(Campos Climent, 2016)","previouslyFormattedCitation":"(Campos Climent, 2016)"},"properties":{"noteIndex":0},"schema":"https://github.com/citation-style-language/schema/raw/master/csl-citation.json"}</w:instrText>
      </w:r>
      <w:r w:rsidRPr="00C1112A">
        <w:rPr>
          <w:rFonts w:ascii="Arial" w:hAnsi="Arial" w:cs="Arial"/>
          <w:sz w:val="24"/>
          <w:szCs w:val="24"/>
        </w:rPr>
        <w:fldChar w:fldCharType="separate"/>
      </w:r>
      <w:r w:rsidRPr="00C1112A">
        <w:rPr>
          <w:rFonts w:ascii="Arial" w:hAnsi="Arial" w:cs="Arial"/>
          <w:sz w:val="24"/>
          <w:szCs w:val="24"/>
        </w:rPr>
        <w:t>(Campos Climent, 2016)</w:t>
      </w:r>
      <w:r w:rsidRPr="00C1112A">
        <w:rPr>
          <w:rFonts w:ascii="Arial" w:hAnsi="Arial" w:cs="Arial"/>
          <w:sz w:val="24"/>
          <w:szCs w:val="24"/>
        </w:rPr>
        <w:fldChar w:fldCharType="end"/>
      </w:r>
      <w:r w:rsidRPr="00C1112A">
        <w:rPr>
          <w:rFonts w:ascii="Arial" w:hAnsi="Arial" w:cs="Arial"/>
          <w:sz w:val="24"/>
          <w:szCs w:val="24"/>
        </w:rPr>
        <w:t>.</w:t>
      </w:r>
    </w:p>
    <w:p w14:paraId="72245B86" w14:textId="77D805AF" w:rsidR="00B23FCE" w:rsidRDefault="00B23FCE" w:rsidP="00C1112A">
      <w:pPr>
        <w:spacing w:line="360" w:lineRule="auto"/>
        <w:jc w:val="both"/>
        <w:rPr>
          <w:rFonts w:ascii="Arial" w:hAnsi="Arial" w:cs="Arial"/>
          <w:sz w:val="24"/>
          <w:szCs w:val="24"/>
        </w:rPr>
      </w:pPr>
    </w:p>
    <w:p w14:paraId="355EFAE5" w14:textId="3AB6962A" w:rsidR="00B23FCE" w:rsidRDefault="00B23FCE" w:rsidP="00352C40">
      <w:pPr>
        <w:pStyle w:val="Heading2"/>
      </w:pPr>
      <w:r>
        <w:t>2.</w:t>
      </w:r>
      <w:r w:rsidR="00943C76">
        <w:t>9</w:t>
      </w:r>
      <w:r>
        <w:tab/>
        <w:t xml:space="preserve">GRI </w:t>
      </w:r>
      <w:proofErr w:type="spellStart"/>
      <w:r>
        <w:t>Standards</w:t>
      </w:r>
      <w:proofErr w:type="spellEnd"/>
    </w:p>
    <w:p w14:paraId="5468E03D" w14:textId="77777777" w:rsidR="003A403C" w:rsidRPr="00C1112A" w:rsidRDefault="003A403C" w:rsidP="003A403C"/>
    <w:p w14:paraId="41E2FC3B" w14:textId="77777777" w:rsidR="00013FB8" w:rsidRDefault="005C1588" w:rsidP="005C1588">
      <w:pPr>
        <w:spacing w:line="360" w:lineRule="auto"/>
        <w:rPr>
          <w:rFonts w:ascii="Arial" w:hAnsi="Arial" w:cs="Arial"/>
          <w:sz w:val="24"/>
          <w:szCs w:val="24"/>
        </w:rPr>
      </w:pPr>
      <w:r w:rsidRPr="005C1588">
        <w:rPr>
          <w:rFonts w:ascii="Arial" w:hAnsi="Arial" w:cs="Arial"/>
          <w:sz w:val="24"/>
          <w:szCs w:val="24"/>
        </w:rPr>
        <w:t xml:space="preserve">Los Estándares GRI ofrecen información sobre una amplia gama de temas de sostenibilidad. Desde la anticorrupción hasta el agua, la biodiversidad y la salud y seguridad ocupacional, los Estándares cubren temas relevantes en las dimensiones económica, ambiental y social. Hay tres Estándares universales que se aplican a todas las organizaciones que preparan un informe de sostenibilidad. Los Estándares GRI para temas específicos están organizados en tres series: 200 (temas económicos), 300 (temas ambientales) y 400 (temas sociales). </w:t>
      </w:r>
    </w:p>
    <w:p w14:paraId="7D37BB76" w14:textId="77777777" w:rsidR="00013FB8" w:rsidRDefault="00013FB8" w:rsidP="005C1588">
      <w:pPr>
        <w:spacing w:line="360" w:lineRule="auto"/>
        <w:rPr>
          <w:rFonts w:ascii="Arial" w:hAnsi="Arial" w:cs="Arial"/>
          <w:sz w:val="24"/>
          <w:szCs w:val="24"/>
        </w:rPr>
      </w:pPr>
    </w:p>
    <w:p w14:paraId="60BDCEAF" w14:textId="7CBDF8C4" w:rsidR="00C1112A" w:rsidRPr="005C1588" w:rsidRDefault="005C1588" w:rsidP="00352C40">
      <w:pPr>
        <w:spacing w:line="360" w:lineRule="auto"/>
        <w:rPr>
          <w:rFonts w:ascii="Arial" w:hAnsi="Arial" w:cs="Arial"/>
          <w:sz w:val="24"/>
          <w:szCs w:val="24"/>
        </w:rPr>
      </w:pPr>
      <w:r w:rsidRPr="005C1588">
        <w:rPr>
          <w:rFonts w:ascii="Arial" w:hAnsi="Arial" w:cs="Arial"/>
          <w:sz w:val="24"/>
          <w:szCs w:val="24"/>
        </w:rPr>
        <w:t>Serie 300 Ambiental En el contexto de los Estándares GRI, la dimensión ambiental de la sostenibilidad se refiere a los impactos de una organización en los sistemas naturales vivos y no vivos, incluidos la tierra, el aire, el agua y los ecosistemas.</w:t>
      </w:r>
    </w:p>
    <w:p w14:paraId="6CAEF926" w14:textId="77777777" w:rsidR="00C1112A" w:rsidRPr="005C1588" w:rsidRDefault="00C1112A" w:rsidP="00352C40">
      <w:pPr>
        <w:spacing w:line="360" w:lineRule="auto"/>
        <w:rPr>
          <w:rFonts w:ascii="Arial" w:hAnsi="Arial" w:cs="Arial"/>
          <w:sz w:val="24"/>
          <w:szCs w:val="24"/>
        </w:rPr>
      </w:pPr>
    </w:p>
    <w:p w14:paraId="0F99097D" w14:textId="77777777" w:rsidR="00686CDA" w:rsidRPr="00197FFB" w:rsidRDefault="00C1112A" w:rsidP="00352C40">
      <w:pPr>
        <w:pStyle w:val="Heading1"/>
        <w:spacing w:line="360" w:lineRule="auto"/>
        <w:jc w:val="center"/>
        <w:rPr>
          <w:rFonts w:ascii="Arial" w:eastAsia="Cambria" w:hAnsi="Arial" w:cs="Arial"/>
          <w:b/>
          <w:bCs/>
          <w:color w:val="auto"/>
          <w:sz w:val="24"/>
          <w:szCs w:val="24"/>
        </w:rPr>
      </w:pPr>
      <w:r w:rsidRPr="00197FFB">
        <w:rPr>
          <w:rFonts w:ascii="Arial" w:eastAsia="Cambria" w:hAnsi="Arial" w:cs="Arial"/>
          <w:b/>
          <w:bCs/>
          <w:color w:val="auto"/>
          <w:sz w:val="24"/>
          <w:szCs w:val="24"/>
        </w:rPr>
        <w:t>3. Metodología</w:t>
      </w:r>
    </w:p>
    <w:p w14:paraId="7D0DBC6D" w14:textId="77777777" w:rsidR="00A428CA" w:rsidRPr="00352C40" w:rsidRDefault="00A428CA" w:rsidP="00352C40">
      <w:pPr>
        <w:pStyle w:val="Caption"/>
        <w:spacing w:line="360" w:lineRule="auto"/>
        <w:rPr>
          <w:rFonts w:ascii="Arial" w:hAnsi="Arial" w:cs="Arial"/>
          <w:i w:val="0"/>
          <w:iCs w:val="0"/>
          <w:color w:val="auto"/>
          <w:sz w:val="24"/>
          <w:szCs w:val="24"/>
        </w:rPr>
      </w:pPr>
    </w:p>
    <w:p w14:paraId="41A0F3F7" w14:textId="7A28EA89" w:rsidR="00210650" w:rsidRDefault="005207E6" w:rsidP="00352C40">
      <w:pPr>
        <w:spacing w:line="360" w:lineRule="auto"/>
        <w:rPr>
          <w:rFonts w:ascii="Arial" w:hAnsi="Arial" w:cs="Arial"/>
          <w:sz w:val="24"/>
          <w:szCs w:val="24"/>
        </w:rPr>
      </w:pPr>
      <w:r>
        <w:rPr>
          <w:rFonts w:ascii="Arial" w:hAnsi="Arial" w:cs="Arial"/>
          <w:sz w:val="24"/>
          <w:szCs w:val="24"/>
        </w:rPr>
        <w:t>La presente investigación se realiza por medio de las metodologías Caso de estudio y la triangulación</w:t>
      </w:r>
      <w:r w:rsidR="007C0B67">
        <w:rPr>
          <w:rFonts w:ascii="Arial" w:hAnsi="Arial" w:cs="Arial"/>
          <w:sz w:val="24"/>
          <w:szCs w:val="24"/>
        </w:rPr>
        <w:t>. En nuestra revisión de literatura y por medio de</w:t>
      </w:r>
      <w:r>
        <w:rPr>
          <w:rFonts w:ascii="Arial" w:hAnsi="Arial" w:cs="Arial"/>
          <w:sz w:val="24"/>
          <w:szCs w:val="24"/>
        </w:rPr>
        <w:t xml:space="preserve"> diferentes técnicas de búsqueda se consigue </w:t>
      </w:r>
      <w:r w:rsidR="00E14ACF">
        <w:rPr>
          <w:rFonts w:ascii="Arial" w:hAnsi="Arial" w:cs="Arial"/>
          <w:sz w:val="24"/>
          <w:szCs w:val="24"/>
        </w:rPr>
        <w:t xml:space="preserve">y analiza </w:t>
      </w:r>
      <w:r>
        <w:rPr>
          <w:rFonts w:ascii="Arial" w:hAnsi="Arial" w:cs="Arial"/>
          <w:sz w:val="24"/>
          <w:szCs w:val="24"/>
        </w:rPr>
        <w:t>información acerca de l</w:t>
      </w:r>
      <w:r w:rsidR="00E14ACF">
        <w:rPr>
          <w:rFonts w:ascii="Arial" w:hAnsi="Arial" w:cs="Arial"/>
          <w:sz w:val="24"/>
          <w:szCs w:val="24"/>
        </w:rPr>
        <w:t xml:space="preserve">os conceptos, </w:t>
      </w:r>
      <w:r>
        <w:rPr>
          <w:rFonts w:ascii="Arial" w:hAnsi="Arial" w:cs="Arial"/>
          <w:sz w:val="24"/>
          <w:szCs w:val="24"/>
        </w:rPr>
        <w:t>prácticas y políticas medioambientales que las empresas de la construcción están aplicando en sus organizaciones</w:t>
      </w:r>
      <w:r w:rsidR="00E14ACF">
        <w:rPr>
          <w:rFonts w:ascii="Arial" w:hAnsi="Arial" w:cs="Arial"/>
          <w:sz w:val="24"/>
          <w:szCs w:val="24"/>
        </w:rPr>
        <w:t>, tales como: p</w:t>
      </w:r>
      <w:r w:rsidR="00E14ACF" w:rsidRPr="00E14ACF">
        <w:rPr>
          <w:rFonts w:ascii="Arial" w:hAnsi="Arial" w:cs="Arial"/>
          <w:sz w:val="24"/>
          <w:szCs w:val="24"/>
        </w:rPr>
        <w:t>rácticas ambientales</w:t>
      </w:r>
      <w:r w:rsidR="00E14ACF">
        <w:rPr>
          <w:rFonts w:ascii="Arial" w:hAnsi="Arial" w:cs="Arial"/>
          <w:sz w:val="24"/>
          <w:szCs w:val="24"/>
        </w:rPr>
        <w:t>, e</w:t>
      </w:r>
      <w:r w:rsidR="00E14ACF" w:rsidRPr="00E14ACF">
        <w:rPr>
          <w:rFonts w:ascii="Arial" w:hAnsi="Arial" w:cs="Arial"/>
          <w:sz w:val="24"/>
          <w:szCs w:val="24"/>
        </w:rPr>
        <w:t>conomía circular</w:t>
      </w:r>
      <w:r w:rsidR="00E14ACF">
        <w:rPr>
          <w:rFonts w:ascii="Arial" w:hAnsi="Arial" w:cs="Arial"/>
          <w:sz w:val="24"/>
          <w:szCs w:val="24"/>
        </w:rPr>
        <w:t>, r</w:t>
      </w:r>
      <w:r w:rsidR="00E14ACF" w:rsidRPr="00E14ACF">
        <w:rPr>
          <w:rFonts w:ascii="Arial" w:hAnsi="Arial" w:cs="Arial"/>
          <w:sz w:val="24"/>
          <w:szCs w:val="24"/>
        </w:rPr>
        <w:t>esiduos de Construcción y</w:t>
      </w:r>
      <w:r w:rsidR="00E14ACF">
        <w:rPr>
          <w:rFonts w:ascii="Arial" w:hAnsi="Arial" w:cs="Arial"/>
          <w:sz w:val="24"/>
          <w:szCs w:val="24"/>
        </w:rPr>
        <w:t xml:space="preserve"> d</w:t>
      </w:r>
      <w:r w:rsidR="00E14ACF" w:rsidRPr="00E14ACF">
        <w:rPr>
          <w:rFonts w:ascii="Arial" w:hAnsi="Arial" w:cs="Arial"/>
          <w:sz w:val="24"/>
          <w:szCs w:val="24"/>
        </w:rPr>
        <w:t>emolición</w:t>
      </w:r>
      <w:r w:rsidR="00E14ACF">
        <w:rPr>
          <w:rFonts w:ascii="Arial" w:hAnsi="Arial" w:cs="Arial"/>
          <w:sz w:val="24"/>
          <w:szCs w:val="24"/>
        </w:rPr>
        <w:t>, a</w:t>
      </w:r>
      <w:r w:rsidR="00E14ACF" w:rsidRPr="00E14ACF">
        <w:rPr>
          <w:rFonts w:ascii="Arial" w:hAnsi="Arial" w:cs="Arial"/>
          <w:sz w:val="24"/>
          <w:szCs w:val="24"/>
        </w:rPr>
        <w:t>nálisis de ciclo de vida</w:t>
      </w:r>
      <w:r w:rsidR="009F378F">
        <w:rPr>
          <w:rFonts w:ascii="Arial" w:hAnsi="Arial" w:cs="Arial"/>
          <w:sz w:val="24"/>
          <w:szCs w:val="24"/>
        </w:rPr>
        <w:t>.</w:t>
      </w:r>
      <w:r w:rsidR="00210650">
        <w:rPr>
          <w:rFonts w:ascii="Arial" w:hAnsi="Arial" w:cs="Arial"/>
          <w:sz w:val="24"/>
          <w:szCs w:val="24"/>
        </w:rPr>
        <w:t xml:space="preserve"> </w:t>
      </w:r>
      <w:r w:rsidR="003C1947">
        <w:rPr>
          <w:rFonts w:ascii="Arial" w:hAnsi="Arial" w:cs="Arial"/>
          <w:sz w:val="24"/>
          <w:szCs w:val="24"/>
        </w:rPr>
        <w:t>Siguiendo con</w:t>
      </w:r>
      <w:r w:rsidR="00845D55">
        <w:rPr>
          <w:rFonts w:ascii="Arial" w:hAnsi="Arial" w:cs="Arial"/>
          <w:sz w:val="24"/>
          <w:szCs w:val="24"/>
        </w:rPr>
        <w:t xml:space="preserve"> nuestra investigación</w:t>
      </w:r>
      <w:r w:rsidR="00210650">
        <w:rPr>
          <w:rFonts w:ascii="Arial" w:hAnsi="Arial" w:cs="Arial"/>
          <w:sz w:val="24"/>
          <w:szCs w:val="24"/>
        </w:rPr>
        <w:t xml:space="preserve"> </w:t>
      </w:r>
      <w:r w:rsidR="00845D55">
        <w:rPr>
          <w:rFonts w:ascii="Arial" w:hAnsi="Arial" w:cs="Arial"/>
          <w:sz w:val="24"/>
          <w:szCs w:val="24"/>
        </w:rPr>
        <w:t xml:space="preserve">descubrimos conceptos que fueron </w:t>
      </w:r>
      <w:r w:rsidR="002E6FDC">
        <w:rPr>
          <w:rFonts w:ascii="Arial" w:hAnsi="Arial" w:cs="Arial"/>
          <w:sz w:val="24"/>
          <w:szCs w:val="24"/>
        </w:rPr>
        <w:t>transcendentales</w:t>
      </w:r>
      <w:r w:rsidR="00845D55">
        <w:rPr>
          <w:rFonts w:ascii="Arial" w:hAnsi="Arial" w:cs="Arial"/>
          <w:sz w:val="24"/>
          <w:szCs w:val="24"/>
        </w:rPr>
        <w:t xml:space="preserve"> como lo son: </w:t>
      </w:r>
      <w:r w:rsidR="00845D55">
        <w:rPr>
          <w:rFonts w:ascii="Arial" w:hAnsi="Arial" w:cs="Arial"/>
          <w:sz w:val="24"/>
          <w:szCs w:val="24"/>
        </w:rPr>
        <w:lastRenderedPageBreak/>
        <w:t>s</w:t>
      </w:r>
      <w:r w:rsidR="00845D55" w:rsidRPr="00E14ACF">
        <w:rPr>
          <w:rFonts w:ascii="Arial" w:hAnsi="Arial" w:cs="Arial"/>
          <w:sz w:val="24"/>
          <w:szCs w:val="24"/>
        </w:rPr>
        <w:t>ociedades BIC</w:t>
      </w:r>
      <w:r w:rsidR="00845D55">
        <w:rPr>
          <w:rFonts w:ascii="Arial" w:hAnsi="Arial" w:cs="Arial"/>
          <w:sz w:val="24"/>
          <w:szCs w:val="24"/>
        </w:rPr>
        <w:t>, e</w:t>
      </w:r>
      <w:r w:rsidR="00845D55" w:rsidRPr="00E14ACF">
        <w:rPr>
          <w:rFonts w:ascii="Arial" w:hAnsi="Arial" w:cs="Arial"/>
          <w:sz w:val="24"/>
          <w:szCs w:val="24"/>
        </w:rPr>
        <w:t>mpresas B</w:t>
      </w:r>
      <w:r w:rsidR="00845D55">
        <w:rPr>
          <w:rFonts w:ascii="Arial" w:hAnsi="Arial" w:cs="Arial"/>
          <w:sz w:val="24"/>
          <w:szCs w:val="24"/>
        </w:rPr>
        <w:t xml:space="preserve"> y</w:t>
      </w:r>
      <w:r w:rsidR="00845D55" w:rsidRPr="00E14ACF">
        <w:rPr>
          <w:rFonts w:ascii="Arial" w:hAnsi="Arial" w:cs="Arial"/>
          <w:sz w:val="24"/>
          <w:szCs w:val="24"/>
        </w:rPr>
        <w:t xml:space="preserve"> GRI </w:t>
      </w:r>
      <w:proofErr w:type="spellStart"/>
      <w:r w:rsidR="00845D55" w:rsidRPr="00E14ACF">
        <w:rPr>
          <w:rFonts w:ascii="Arial" w:hAnsi="Arial" w:cs="Arial"/>
          <w:sz w:val="24"/>
          <w:szCs w:val="24"/>
        </w:rPr>
        <w:t>Standards</w:t>
      </w:r>
      <w:proofErr w:type="spellEnd"/>
      <w:r w:rsidR="00845D55">
        <w:rPr>
          <w:rFonts w:ascii="Arial" w:hAnsi="Arial" w:cs="Arial"/>
          <w:sz w:val="24"/>
          <w:szCs w:val="24"/>
        </w:rPr>
        <w:t xml:space="preserve">. </w:t>
      </w:r>
    </w:p>
    <w:p w14:paraId="0C9FB206" w14:textId="77777777" w:rsidR="00210650" w:rsidRDefault="00210650" w:rsidP="00352C40">
      <w:pPr>
        <w:spacing w:line="360" w:lineRule="auto"/>
        <w:rPr>
          <w:rFonts w:ascii="Arial" w:hAnsi="Arial" w:cs="Arial"/>
          <w:sz w:val="24"/>
          <w:szCs w:val="24"/>
        </w:rPr>
      </w:pPr>
    </w:p>
    <w:p w14:paraId="62AD190A" w14:textId="6AEF9EF9" w:rsidR="00CF3359" w:rsidRDefault="00BF50DE" w:rsidP="00352C40">
      <w:pPr>
        <w:spacing w:line="360" w:lineRule="auto"/>
        <w:rPr>
          <w:rFonts w:ascii="Arial" w:hAnsi="Arial" w:cs="Arial"/>
          <w:sz w:val="24"/>
          <w:szCs w:val="24"/>
        </w:rPr>
      </w:pPr>
      <w:r>
        <w:rPr>
          <w:rFonts w:ascii="Arial" w:hAnsi="Arial" w:cs="Arial"/>
          <w:sz w:val="24"/>
          <w:szCs w:val="24"/>
        </w:rPr>
        <w:t>En una primera etapa, c</w:t>
      </w:r>
      <w:r w:rsidR="00845D55">
        <w:rPr>
          <w:rFonts w:ascii="Arial" w:hAnsi="Arial" w:cs="Arial"/>
          <w:sz w:val="24"/>
          <w:szCs w:val="24"/>
        </w:rPr>
        <w:t>on las Sociedades BIC nos dimos cuenta que había oportunidades dadas por el gobierno de Colombia ´para empresas que se certificaran en ciertos aspectos de desarrollo sostenible, entre estos el de ser amigable con el medio ambiente. Debido a que esta ley da mayor credibilidad y confianza en la sociedad, decidimos usar algunas de las certificaciones que allí aparecen</w:t>
      </w:r>
      <w:r w:rsidR="000244B6">
        <w:rPr>
          <w:rFonts w:ascii="Arial" w:hAnsi="Arial" w:cs="Arial"/>
          <w:sz w:val="24"/>
          <w:szCs w:val="24"/>
        </w:rPr>
        <w:t>:</w:t>
      </w:r>
      <w:r w:rsidR="00845D55" w:rsidRPr="00845D55">
        <w:rPr>
          <w:rFonts w:ascii="Arial" w:hAnsi="Arial" w:cs="Arial"/>
          <w:sz w:val="24"/>
          <w:szCs w:val="24"/>
        </w:rPr>
        <w:t xml:space="preserve"> </w:t>
      </w:r>
      <w:r w:rsidR="00845D55">
        <w:rPr>
          <w:rFonts w:ascii="Arial" w:hAnsi="Arial" w:cs="Arial"/>
          <w:sz w:val="24"/>
          <w:szCs w:val="24"/>
        </w:rPr>
        <w:t>e</w:t>
      </w:r>
      <w:r w:rsidR="00845D55" w:rsidRPr="00E14ACF">
        <w:rPr>
          <w:rFonts w:ascii="Arial" w:hAnsi="Arial" w:cs="Arial"/>
          <w:sz w:val="24"/>
          <w:szCs w:val="24"/>
        </w:rPr>
        <w:t>mpresas B</w:t>
      </w:r>
      <w:r w:rsidR="00845D55">
        <w:rPr>
          <w:rFonts w:ascii="Arial" w:hAnsi="Arial" w:cs="Arial"/>
          <w:sz w:val="24"/>
          <w:szCs w:val="24"/>
        </w:rPr>
        <w:t xml:space="preserve"> y</w:t>
      </w:r>
      <w:r w:rsidR="00845D55" w:rsidRPr="00E14ACF">
        <w:rPr>
          <w:rFonts w:ascii="Arial" w:hAnsi="Arial" w:cs="Arial"/>
          <w:sz w:val="24"/>
          <w:szCs w:val="24"/>
        </w:rPr>
        <w:t xml:space="preserve"> GRI </w:t>
      </w:r>
      <w:proofErr w:type="spellStart"/>
      <w:r w:rsidR="00845D55" w:rsidRPr="00E14ACF">
        <w:rPr>
          <w:rFonts w:ascii="Arial" w:hAnsi="Arial" w:cs="Arial"/>
          <w:sz w:val="24"/>
          <w:szCs w:val="24"/>
        </w:rPr>
        <w:t>Standards</w:t>
      </w:r>
      <w:proofErr w:type="spellEnd"/>
      <w:r w:rsidR="00ED4BCC">
        <w:rPr>
          <w:rFonts w:ascii="Arial" w:hAnsi="Arial" w:cs="Arial"/>
          <w:sz w:val="24"/>
          <w:szCs w:val="24"/>
        </w:rPr>
        <w:t xml:space="preserve">. </w:t>
      </w:r>
      <w:r w:rsidR="00CF3359">
        <w:rPr>
          <w:rFonts w:ascii="Arial" w:hAnsi="Arial" w:cs="Arial"/>
          <w:sz w:val="24"/>
          <w:szCs w:val="24"/>
        </w:rPr>
        <w:t xml:space="preserve">Con </w:t>
      </w:r>
      <w:r w:rsidR="002F6609">
        <w:rPr>
          <w:rFonts w:ascii="Arial" w:hAnsi="Arial" w:cs="Arial"/>
          <w:sz w:val="24"/>
          <w:szCs w:val="24"/>
        </w:rPr>
        <w:t xml:space="preserve">estas dos opciones </w:t>
      </w:r>
      <w:r w:rsidR="00CF0DD2">
        <w:rPr>
          <w:rFonts w:ascii="Arial" w:hAnsi="Arial" w:cs="Arial"/>
          <w:sz w:val="24"/>
          <w:szCs w:val="24"/>
        </w:rPr>
        <w:t>podemos</w:t>
      </w:r>
      <w:r w:rsidR="002F6609">
        <w:rPr>
          <w:rFonts w:ascii="Arial" w:hAnsi="Arial" w:cs="Arial"/>
          <w:sz w:val="24"/>
          <w:szCs w:val="24"/>
        </w:rPr>
        <w:t xml:space="preserve"> seleccionar empresas en sus respectivas bases de datos y gracias a los reportes que estas hacen bajo el esquema de cada certificación obtener así las acciones, operaciones y políticas que estas empresas tienen de manera detallada.</w:t>
      </w:r>
    </w:p>
    <w:p w14:paraId="236BA169" w14:textId="50F6D15C" w:rsidR="002F6609" w:rsidRDefault="002F6609" w:rsidP="00352C40">
      <w:pPr>
        <w:spacing w:line="360" w:lineRule="auto"/>
        <w:rPr>
          <w:rFonts w:ascii="Arial" w:hAnsi="Arial" w:cs="Arial"/>
          <w:sz w:val="24"/>
          <w:szCs w:val="24"/>
        </w:rPr>
      </w:pPr>
    </w:p>
    <w:p w14:paraId="27CA9E20" w14:textId="499B1937" w:rsidR="00BF50DE" w:rsidRDefault="00BF50DE" w:rsidP="00352C40">
      <w:pPr>
        <w:spacing w:line="360" w:lineRule="auto"/>
        <w:rPr>
          <w:rFonts w:ascii="Arial" w:hAnsi="Arial" w:cs="Arial"/>
          <w:sz w:val="24"/>
          <w:szCs w:val="24"/>
        </w:rPr>
      </w:pPr>
      <w:r>
        <w:rPr>
          <w:rFonts w:ascii="Arial" w:hAnsi="Arial" w:cs="Arial"/>
          <w:sz w:val="24"/>
          <w:szCs w:val="24"/>
        </w:rPr>
        <w:t>En una segunda etapa,</w:t>
      </w:r>
      <w:r w:rsidR="00752CFA">
        <w:rPr>
          <w:rFonts w:ascii="Arial" w:hAnsi="Arial" w:cs="Arial"/>
          <w:sz w:val="24"/>
          <w:szCs w:val="24"/>
        </w:rPr>
        <w:t xml:space="preserve"> </w:t>
      </w:r>
      <w:r w:rsidR="005E0102">
        <w:rPr>
          <w:rFonts w:ascii="Arial" w:hAnsi="Arial" w:cs="Arial"/>
          <w:sz w:val="24"/>
          <w:szCs w:val="24"/>
        </w:rPr>
        <w:t xml:space="preserve">se prosigue </w:t>
      </w:r>
      <w:r w:rsidR="00752CFA">
        <w:rPr>
          <w:rFonts w:ascii="Arial" w:hAnsi="Arial" w:cs="Arial"/>
          <w:sz w:val="24"/>
          <w:szCs w:val="24"/>
        </w:rPr>
        <w:t xml:space="preserve">gracias en gran parte a la investigación hecha por Piñeiro y </w:t>
      </w:r>
      <w:r w:rsidR="002E6FDC">
        <w:rPr>
          <w:rFonts w:ascii="Arial" w:hAnsi="Arial" w:cs="Arial"/>
          <w:sz w:val="24"/>
          <w:szCs w:val="24"/>
        </w:rPr>
        <w:t>García</w:t>
      </w:r>
      <w:r w:rsidR="00752CFA">
        <w:rPr>
          <w:rFonts w:ascii="Arial" w:hAnsi="Arial" w:cs="Arial"/>
          <w:sz w:val="24"/>
          <w:szCs w:val="24"/>
        </w:rPr>
        <w:t xml:space="preserve"> (2009)</w:t>
      </w:r>
      <w:r w:rsidR="00A82553">
        <w:rPr>
          <w:rFonts w:ascii="Arial" w:hAnsi="Arial" w:cs="Arial"/>
          <w:sz w:val="24"/>
          <w:szCs w:val="24"/>
        </w:rPr>
        <w:t xml:space="preserve"> en donde ellos identifican algunas prácticas que sido definidas y conceptualizadas para ser usadas en cuestionarios como preguntas a empresas de la construcción de España. De esta manera, se recogen estas </w:t>
      </w:r>
      <w:r w:rsidR="002E6FDC">
        <w:rPr>
          <w:rFonts w:ascii="Arial" w:hAnsi="Arial" w:cs="Arial"/>
          <w:sz w:val="24"/>
          <w:szCs w:val="24"/>
        </w:rPr>
        <w:t>prácticas</w:t>
      </w:r>
      <w:r w:rsidR="00A82553">
        <w:rPr>
          <w:rFonts w:ascii="Arial" w:hAnsi="Arial" w:cs="Arial"/>
          <w:sz w:val="24"/>
          <w:szCs w:val="24"/>
        </w:rPr>
        <w:t xml:space="preserve"> medioambientales y desarrollamos nuestro propio cuestionario</w:t>
      </w:r>
      <w:r w:rsidR="00F325AE">
        <w:rPr>
          <w:rFonts w:ascii="Arial" w:hAnsi="Arial" w:cs="Arial"/>
          <w:sz w:val="24"/>
          <w:szCs w:val="24"/>
        </w:rPr>
        <w:t xml:space="preserve"> </w:t>
      </w:r>
      <w:r w:rsidR="00A82553">
        <w:rPr>
          <w:rFonts w:ascii="Arial" w:hAnsi="Arial" w:cs="Arial"/>
          <w:sz w:val="24"/>
          <w:szCs w:val="24"/>
        </w:rPr>
        <w:t>el cual es enviado a las empresas de las construcción de tipo mediano y grande en Santander</w:t>
      </w:r>
      <w:r w:rsidR="00F325AE">
        <w:rPr>
          <w:rFonts w:ascii="Arial" w:hAnsi="Arial" w:cs="Arial"/>
          <w:sz w:val="24"/>
          <w:szCs w:val="24"/>
        </w:rPr>
        <w:t xml:space="preserve">. En este cuestionario las empresas daban una valorización en una escala de </w:t>
      </w:r>
      <w:r w:rsidR="002E6FDC">
        <w:rPr>
          <w:rFonts w:ascii="Arial" w:hAnsi="Arial" w:cs="Arial"/>
          <w:sz w:val="24"/>
          <w:szCs w:val="24"/>
        </w:rPr>
        <w:t>Likert</w:t>
      </w:r>
      <w:r w:rsidR="005E0102">
        <w:rPr>
          <w:rFonts w:ascii="Arial" w:hAnsi="Arial" w:cs="Arial"/>
          <w:sz w:val="24"/>
          <w:szCs w:val="24"/>
        </w:rPr>
        <w:t xml:space="preserve"> de</w:t>
      </w:r>
      <w:r w:rsidR="00F325AE">
        <w:rPr>
          <w:rFonts w:ascii="Arial" w:hAnsi="Arial" w:cs="Arial"/>
          <w:sz w:val="24"/>
          <w:szCs w:val="24"/>
        </w:rPr>
        <w:t xml:space="preserve"> que tan frecuente se realizaba alguna </w:t>
      </w:r>
      <w:r w:rsidR="002E6FDC">
        <w:rPr>
          <w:rFonts w:ascii="Arial" w:hAnsi="Arial" w:cs="Arial"/>
          <w:sz w:val="24"/>
          <w:szCs w:val="24"/>
        </w:rPr>
        <w:t>práctica</w:t>
      </w:r>
      <w:r w:rsidR="00F325AE">
        <w:rPr>
          <w:rFonts w:ascii="Arial" w:hAnsi="Arial" w:cs="Arial"/>
          <w:sz w:val="24"/>
          <w:szCs w:val="24"/>
        </w:rPr>
        <w:t xml:space="preserve"> descrita siendo 1 Nunca y 5 Demasiado frecuente.</w:t>
      </w:r>
    </w:p>
    <w:p w14:paraId="4122987C" w14:textId="6740B618" w:rsidR="00F325AE" w:rsidRDefault="00F325AE" w:rsidP="00352C40">
      <w:pPr>
        <w:spacing w:line="360" w:lineRule="auto"/>
        <w:rPr>
          <w:rFonts w:ascii="Arial" w:hAnsi="Arial" w:cs="Arial"/>
          <w:sz w:val="24"/>
          <w:szCs w:val="24"/>
        </w:rPr>
      </w:pPr>
    </w:p>
    <w:p w14:paraId="130C0D85" w14:textId="0ECFE39F" w:rsidR="002F6609" w:rsidRDefault="00F325AE" w:rsidP="00352C40">
      <w:pPr>
        <w:spacing w:line="360" w:lineRule="auto"/>
        <w:rPr>
          <w:rFonts w:ascii="Arial" w:hAnsi="Arial" w:cs="Arial"/>
          <w:sz w:val="24"/>
          <w:szCs w:val="24"/>
        </w:rPr>
      </w:pPr>
      <w:r>
        <w:rPr>
          <w:rFonts w:ascii="Arial" w:hAnsi="Arial" w:cs="Arial"/>
          <w:sz w:val="24"/>
          <w:szCs w:val="24"/>
        </w:rPr>
        <w:t xml:space="preserve">En la tercera etapa, </w:t>
      </w:r>
      <w:r w:rsidR="00443551">
        <w:rPr>
          <w:rFonts w:ascii="Arial" w:hAnsi="Arial" w:cs="Arial"/>
          <w:sz w:val="24"/>
          <w:szCs w:val="24"/>
        </w:rPr>
        <w:t xml:space="preserve">se procede a enlistar </w:t>
      </w:r>
      <w:r w:rsidR="00443551">
        <w:rPr>
          <w:rFonts w:ascii="Arial" w:hAnsi="Arial" w:cs="Arial"/>
          <w:sz w:val="24"/>
          <w:szCs w:val="24"/>
        </w:rPr>
        <w:t>la información de las políticas medioambientales de empresas certificadas (empresas modelos a seguir)</w:t>
      </w:r>
      <w:r w:rsidR="00C6249A">
        <w:rPr>
          <w:rFonts w:ascii="Arial" w:hAnsi="Arial" w:cs="Arial"/>
          <w:sz w:val="24"/>
          <w:szCs w:val="24"/>
        </w:rPr>
        <w:t xml:space="preserve"> pero clasificas gracias a las prácticas descriptas en la encuesta, de esta manera se puede sugerir políticas medioambientales en sectores en los cuales las empresas de Santander tuvieron los puntajes promedios más bajos. </w:t>
      </w:r>
      <w:r w:rsidR="002432F6">
        <w:rPr>
          <w:rFonts w:ascii="Arial" w:hAnsi="Arial" w:cs="Arial"/>
          <w:sz w:val="24"/>
          <w:szCs w:val="24"/>
        </w:rPr>
        <w:t>Así,</w:t>
      </w:r>
      <w:r w:rsidR="00C6249A">
        <w:rPr>
          <w:rFonts w:ascii="Arial" w:hAnsi="Arial" w:cs="Arial"/>
          <w:sz w:val="24"/>
          <w:szCs w:val="24"/>
        </w:rPr>
        <w:t xml:space="preserve"> se puede asegurar que las políticas sugeridas en la investigación son de relevancia para la industria santandereana.</w:t>
      </w:r>
    </w:p>
    <w:p w14:paraId="49BABA15" w14:textId="1B81A27B" w:rsidR="00E14ACF" w:rsidRDefault="00E14ACF" w:rsidP="00352C40">
      <w:pPr>
        <w:spacing w:line="360" w:lineRule="auto"/>
        <w:rPr>
          <w:rFonts w:ascii="Arial" w:hAnsi="Arial" w:cs="Arial"/>
          <w:sz w:val="24"/>
          <w:szCs w:val="24"/>
        </w:rPr>
      </w:pPr>
    </w:p>
    <w:p w14:paraId="5742FCE8" w14:textId="77777777" w:rsidR="00E14ACF" w:rsidRPr="00B67352" w:rsidRDefault="00E14ACF" w:rsidP="00352C40">
      <w:pPr>
        <w:spacing w:line="360" w:lineRule="auto"/>
        <w:rPr>
          <w:rFonts w:ascii="Arial" w:hAnsi="Arial" w:cs="Arial"/>
          <w:sz w:val="24"/>
          <w:szCs w:val="24"/>
        </w:rPr>
      </w:pPr>
    </w:p>
    <w:p w14:paraId="4913C6FA" w14:textId="77777777" w:rsidR="007F5815" w:rsidRPr="00197FFB" w:rsidRDefault="000A0356" w:rsidP="00352C40">
      <w:pPr>
        <w:pStyle w:val="Heading1"/>
        <w:spacing w:line="360" w:lineRule="auto"/>
        <w:jc w:val="center"/>
        <w:rPr>
          <w:rFonts w:ascii="Arial" w:eastAsia="Cambria" w:hAnsi="Arial" w:cs="Arial"/>
          <w:b/>
          <w:bCs/>
          <w:color w:val="auto"/>
          <w:sz w:val="24"/>
          <w:szCs w:val="24"/>
        </w:rPr>
      </w:pPr>
      <w:r w:rsidRPr="00197FFB">
        <w:rPr>
          <w:rFonts w:ascii="Arial" w:eastAsia="Cambria" w:hAnsi="Arial" w:cs="Arial"/>
          <w:b/>
          <w:bCs/>
          <w:color w:val="auto"/>
          <w:sz w:val="24"/>
          <w:szCs w:val="24"/>
        </w:rPr>
        <w:t xml:space="preserve">4. Resultados y discusión </w:t>
      </w:r>
    </w:p>
    <w:p w14:paraId="16C5464E" w14:textId="77777777" w:rsidR="000A0356" w:rsidRPr="00B67352" w:rsidRDefault="000A0356" w:rsidP="00352C40">
      <w:pPr>
        <w:spacing w:line="360" w:lineRule="auto"/>
        <w:rPr>
          <w:rFonts w:ascii="Arial" w:hAnsi="Arial" w:cs="Arial"/>
          <w:sz w:val="24"/>
          <w:szCs w:val="24"/>
        </w:rPr>
      </w:pPr>
    </w:p>
    <w:p w14:paraId="4F07D27B" w14:textId="34ADEBFD" w:rsidR="00B67352" w:rsidRPr="00352C40" w:rsidRDefault="00B67352" w:rsidP="00352C40">
      <w:pPr>
        <w:pStyle w:val="ListParagraph"/>
        <w:numPr>
          <w:ilvl w:val="0"/>
          <w:numId w:val="8"/>
        </w:numPr>
        <w:suppressAutoHyphens/>
        <w:overflowPunct w:val="0"/>
        <w:spacing w:line="360" w:lineRule="auto"/>
        <w:jc w:val="both"/>
        <w:rPr>
          <w:rFonts w:ascii="Arial" w:hAnsi="Arial" w:cs="Arial"/>
          <w:lang w:val="es-ES"/>
        </w:rPr>
      </w:pPr>
      <w:r w:rsidRPr="00352C40">
        <w:rPr>
          <w:rFonts w:ascii="Arial" w:eastAsia="Cambria" w:hAnsi="Arial" w:cs="Arial"/>
          <w:lang w:val="es-ES"/>
        </w:rPr>
        <w:lastRenderedPageBreak/>
        <w:t xml:space="preserve">Prácticas de gestión medioambiental implantadas a nivel de empresa </w:t>
      </w:r>
    </w:p>
    <w:p w14:paraId="7BF68465" w14:textId="77777777" w:rsidR="00352C40" w:rsidRPr="00B67352" w:rsidRDefault="00352C40" w:rsidP="00352C40">
      <w:pPr>
        <w:widowControl/>
        <w:suppressAutoHyphens/>
        <w:overflowPunct w:val="0"/>
        <w:autoSpaceDE/>
        <w:autoSpaceDN/>
        <w:spacing w:line="360" w:lineRule="auto"/>
        <w:ind w:firstLine="284"/>
        <w:jc w:val="both"/>
        <w:rPr>
          <w:rFonts w:ascii="Arial" w:hAnsi="Arial" w:cs="Arial"/>
          <w:sz w:val="24"/>
          <w:szCs w:val="24"/>
        </w:rPr>
      </w:pPr>
    </w:p>
    <w:p w14:paraId="7A229392" w14:textId="64A1E4DD" w:rsidR="00B67352" w:rsidRPr="00B67352" w:rsidRDefault="00B67352" w:rsidP="00352C40">
      <w:pPr>
        <w:widowControl/>
        <w:suppressAutoHyphens/>
        <w:overflowPunct w:val="0"/>
        <w:autoSpaceDE/>
        <w:autoSpaceDN/>
        <w:spacing w:line="360" w:lineRule="auto"/>
        <w:ind w:firstLine="284"/>
        <w:jc w:val="both"/>
        <w:rPr>
          <w:rFonts w:ascii="Arial" w:hAnsi="Arial" w:cs="Arial"/>
          <w:sz w:val="24"/>
          <w:szCs w:val="24"/>
        </w:rPr>
      </w:pPr>
      <w:r w:rsidRPr="00B67352">
        <w:rPr>
          <w:rFonts w:ascii="Arial" w:hAnsi="Arial" w:cs="Arial"/>
          <w:sz w:val="24"/>
          <w:szCs w:val="24"/>
        </w:rPr>
        <w:t>A los encuestados se les pidió que valorasen en una escala Likert de 5 puntos el grado de implantación de diferentes prácticas de gestión medioambiental en sus empresas, indicando el 1 que no se realizan en absoluto y el 5 que se realizan en gran medida. Como puede observarse en la</w:t>
      </w:r>
      <w:r w:rsidR="00155A08">
        <w:rPr>
          <w:rFonts w:ascii="Arial" w:hAnsi="Arial" w:cs="Arial"/>
          <w:sz w:val="24"/>
          <w:szCs w:val="24"/>
        </w:rPr>
        <w:t xml:space="preserve"> siguiente</w:t>
      </w:r>
      <w:r w:rsidRPr="00B67352">
        <w:rPr>
          <w:rFonts w:ascii="Arial" w:hAnsi="Arial" w:cs="Arial"/>
          <w:sz w:val="24"/>
          <w:szCs w:val="24"/>
        </w:rPr>
        <w:t xml:space="preserve"> </w:t>
      </w:r>
      <w:r w:rsidR="00155A08">
        <w:rPr>
          <w:rFonts w:ascii="Arial" w:hAnsi="Arial" w:cs="Arial"/>
          <w:sz w:val="24"/>
          <w:szCs w:val="24"/>
        </w:rPr>
        <w:t>f</w:t>
      </w:r>
      <w:r w:rsidRPr="00B67352">
        <w:rPr>
          <w:rFonts w:ascii="Arial" w:hAnsi="Arial" w:cs="Arial"/>
          <w:sz w:val="24"/>
          <w:szCs w:val="24"/>
        </w:rPr>
        <w:t>igura, la práctica más habitual entre las empresas constructoras santandereanas es la Definición explícita de una política medioambiental A continuación figuran prácticas de planificación y organización, relacionadas con el desarrollo de un Sistema de Gestión Medioambiental y muy probablemente con la obtención de una certificación: Sistema de medición del rendimiento medioambiental, la formación medioambiental a su personal técnico, las competencias medioambientales claramente definidas, informar regularmente sobre sus prácticas medioambiental, el informe o memoria medioambiental. Con una importancia intermedia aparecen la elabora manual de buenas prácticas medioambientales, los objetivos y planes medioambientales a largo plazo, los planes de emergencia ante problemas medioambientales y el patrocinio de eventos medioambientales. Las prácticas menos frecuentes son las relacionadas con los argumentos medioambientales en su marketing, la recopilación de las mejores prácticas medioambientales, la recogida selectiva en centros permanentes y/o en oficinas y la colaboración con universidades.</w:t>
      </w:r>
    </w:p>
    <w:p w14:paraId="1B843A02" w14:textId="77777777" w:rsidR="00B67352" w:rsidRPr="00B67352" w:rsidRDefault="00B67352" w:rsidP="00B67352">
      <w:pPr>
        <w:widowControl/>
        <w:suppressAutoHyphens/>
        <w:overflowPunct w:val="0"/>
        <w:autoSpaceDE/>
        <w:autoSpaceDN/>
        <w:spacing w:line="360" w:lineRule="auto"/>
        <w:ind w:firstLine="284"/>
        <w:jc w:val="both"/>
        <w:rPr>
          <w:rFonts w:ascii="Arial" w:hAnsi="Arial" w:cs="Arial"/>
          <w:sz w:val="24"/>
          <w:szCs w:val="24"/>
        </w:rPr>
      </w:pPr>
    </w:p>
    <w:p w14:paraId="171387A0" w14:textId="77777777" w:rsidR="00352C40" w:rsidRDefault="00B67352" w:rsidP="00352C40">
      <w:pPr>
        <w:widowControl/>
        <w:suppressAutoHyphens/>
        <w:overflowPunct w:val="0"/>
        <w:autoSpaceDE/>
        <w:autoSpaceDN/>
        <w:spacing w:line="360" w:lineRule="auto"/>
        <w:ind w:firstLine="284"/>
        <w:jc w:val="center"/>
        <w:rPr>
          <w:rFonts w:ascii="Arial" w:hAnsi="Arial" w:cs="Arial"/>
          <w:sz w:val="24"/>
          <w:szCs w:val="24"/>
        </w:rPr>
      </w:pPr>
      <w:r w:rsidRPr="00B67352">
        <w:rPr>
          <w:rFonts w:ascii="Arial" w:hAnsi="Arial" w:cs="Arial"/>
          <w:sz w:val="24"/>
          <w:szCs w:val="24"/>
        </w:rPr>
        <w:drawing>
          <wp:inline distT="0" distB="0" distL="0" distR="0" wp14:anchorId="747CABFE" wp14:editId="6FF3357A">
            <wp:extent cx="3914775" cy="332044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59588" cy="3358458"/>
                    </a:xfrm>
                    <a:prstGeom prst="rect">
                      <a:avLst/>
                    </a:prstGeom>
                  </pic:spPr>
                </pic:pic>
              </a:graphicData>
            </a:graphic>
          </wp:inline>
        </w:drawing>
      </w:r>
    </w:p>
    <w:p w14:paraId="5F10B368" w14:textId="2F790DBF" w:rsidR="00B67352" w:rsidRPr="00352C40" w:rsidRDefault="00B67352" w:rsidP="00352C40">
      <w:pPr>
        <w:pStyle w:val="ListParagraph"/>
        <w:numPr>
          <w:ilvl w:val="0"/>
          <w:numId w:val="8"/>
        </w:numPr>
        <w:suppressAutoHyphens/>
        <w:overflowPunct w:val="0"/>
        <w:spacing w:line="360" w:lineRule="auto"/>
        <w:jc w:val="center"/>
        <w:rPr>
          <w:rFonts w:ascii="Arial" w:eastAsia="Cambria" w:hAnsi="Arial" w:cs="Arial"/>
          <w:lang w:val="es-ES"/>
        </w:rPr>
      </w:pPr>
      <w:r w:rsidRPr="00352C40">
        <w:rPr>
          <w:rFonts w:ascii="Arial" w:eastAsia="Cambria" w:hAnsi="Arial" w:cs="Arial"/>
          <w:lang w:val="es-ES"/>
        </w:rPr>
        <w:lastRenderedPageBreak/>
        <w:t xml:space="preserve">Implantación de prácticas medioambientales a nivel de empresa </w:t>
      </w:r>
    </w:p>
    <w:p w14:paraId="5211124E" w14:textId="77777777" w:rsidR="00352C40" w:rsidRPr="00352C40" w:rsidRDefault="00352C40" w:rsidP="00352C40">
      <w:pPr>
        <w:pStyle w:val="ListParagraph"/>
        <w:suppressAutoHyphens/>
        <w:overflowPunct w:val="0"/>
        <w:spacing w:line="360" w:lineRule="auto"/>
        <w:ind w:left="1004"/>
        <w:jc w:val="center"/>
        <w:rPr>
          <w:rFonts w:ascii="Arial" w:eastAsia="Cambria" w:hAnsi="Arial" w:cs="Arial"/>
          <w:lang w:val="es-ES"/>
        </w:rPr>
      </w:pPr>
    </w:p>
    <w:p w14:paraId="1EBF8D8D" w14:textId="77777777" w:rsidR="00B67352" w:rsidRPr="00B67352" w:rsidRDefault="00B67352" w:rsidP="00B67352">
      <w:pPr>
        <w:widowControl/>
        <w:suppressAutoHyphens/>
        <w:overflowPunct w:val="0"/>
        <w:autoSpaceDE/>
        <w:autoSpaceDN/>
        <w:spacing w:line="360" w:lineRule="auto"/>
        <w:ind w:firstLine="284"/>
        <w:jc w:val="both"/>
        <w:rPr>
          <w:rFonts w:ascii="Arial" w:hAnsi="Arial" w:cs="Arial"/>
          <w:sz w:val="24"/>
          <w:szCs w:val="24"/>
        </w:rPr>
      </w:pPr>
      <w:r w:rsidRPr="00B67352">
        <w:rPr>
          <w:rFonts w:ascii="Arial" w:hAnsi="Arial" w:cs="Arial"/>
          <w:sz w:val="24"/>
          <w:szCs w:val="24"/>
        </w:rPr>
        <w:t>Igual que en las prácticas de gestión medioambiental a nivel de empresa, a los encuestados se les pidió que valorasen en una escala Likert de 5 puntos el grado de implantación de diferentes prácticas en las obras que realiza su empresa, indicando el 1 que no se realizan en ninguna obra y el 5 que se realizan en gran medida en todas las obras.</w:t>
      </w:r>
    </w:p>
    <w:p w14:paraId="35A61BDC" w14:textId="6A594766" w:rsidR="00B67352" w:rsidRPr="00B67352" w:rsidRDefault="00B67352" w:rsidP="00B67352">
      <w:pPr>
        <w:widowControl/>
        <w:suppressAutoHyphens/>
        <w:overflowPunct w:val="0"/>
        <w:autoSpaceDE/>
        <w:autoSpaceDN/>
        <w:spacing w:line="360" w:lineRule="auto"/>
        <w:ind w:firstLine="284"/>
        <w:jc w:val="both"/>
        <w:rPr>
          <w:rFonts w:ascii="Arial" w:hAnsi="Arial" w:cs="Arial"/>
          <w:sz w:val="24"/>
          <w:szCs w:val="24"/>
        </w:rPr>
      </w:pPr>
      <w:r w:rsidRPr="00B67352">
        <w:rPr>
          <w:rFonts w:ascii="Arial" w:hAnsi="Arial" w:cs="Arial"/>
          <w:sz w:val="24"/>
          <w:szCs w:val="24"/>
        </w:rPr>
        <w:t>Como puede observarse en la</w:t>
      </w:r>
      <w:r w:rsidR="00352C40">
        <w:rPr>
          <w:rFonts w:ascii="Arial" w:hAnsi="Arial" w:cs="Arial"/>
          <w:sz w:val="24"/>
          <w:szCs w:val="24"/>
        </w:rPr>
        <w:t xml:space="preserve"> siguiente</w:t>
      </w:r>
      <w:r w:rsidRPr="00B67352">
        <w:rPr>
          <w:rFonts w:ascii="Arial" w:hAnsi="Arial" w:cs="Arial"/>
          <w:sz w:val="24"/>
          <w:szCs w:val="24"/>
        </w:rPr>
        <w:t xml:space="preserve"> </w:t>
      </w:r>
      <w:r w:rsidR="00352C40">
        <w:rPr>
          <w:rFonts w:ascii="Arial" w:hAnsi="Arial" w:cs="Arial"/>
          <w:sz w:val="24"/>
          <w:szCs w:val="24"/>
        </w:rPr>
        <w:t>f</w:t>
      </w:r>
      <w:r w:rsidRPr="00B67352">
        <w:rPr>
          <w:rFonts w:ascii="Arial" w:hAnsi="Arial" w:cs="Arial"/>
          <w:sz w:val="24"/>
          <w:szCs w:val="24"/>
        </w:rPr>
        <w:t>igura, las prácticas medioambientales más habituales en las obras son las relacionadas con el uso de materiales; la formación medioambiental al personal de las empresa colaboradoras, evitar la compra y utilización de materiales nocivos para el medio ambiente, el plan de gestión medioambiental para cada obra y la utilización de áridos y otros materiales reciclados. No ocurre lo mismo con la gestión adecuada de los residuos que ocupan una posición mucho más discreta. El grado de acciones para reducir el consumo de materias primas, los criterios medioambientales para la selección de empresas colaboradoras, la gestión adecuada de los residuos peligroso, la reutilización de materiales en las obras, la gestión adecuada de otros residuos no peligrosos y en cómo se definen objetivos ambientales para cada obra ocupan una posición mucho más discreta, especialmente en el caso de la formación medioambiental a los jefes de obra. En cuanto a este último aspecto, las prácticas de formación medioambiental al personal de las empresas colaboradoras son muy habituales en las obras y lo son en menor medida formación ambiental a los operarios de la empresa. Lo es en mucha menor medida de la formación medioambiental a los jefes de obra.</w:t>
      </w:r>
    </w:p>
    <w:p w14:paraId="4087A542" w14:textId="77777777" w:rsidR="00B67352" w:rsidRPr="00B67352" w:rsidRDefault="00B67352" w:rsidP="00B67352">
      <w:pPr>
        <w:widowControl/>
        <w:suppressAutoHyphens/>
        <w:overflowPunct w:val="0"/>
        <w:autoSpaceDE/>
        <w:autoSpaceDN/>
        <w:spacing w:line="360" w:lineRule="auto"/>
        <w:ind w:firstLine="284"/>
        <w:jc w:val="both"/>
        <w:rPr>
          <w:rFonts w:ascii="Arial" w:hAnsi="Arial" w:cs="Arial"/>
          <w:sz w:val="24"/>
          <w:szCs w:val="24"/>
        </w:rPr>
      </w:pPr>
    </w:p>
    <w:p w14:paraId="2EDBA2C1" w14:textId="77777777" w:rsidR="00B67352" w:rsidRPr="00B67352" w:rsidRDefault="00B67352" w:rsidP="00B67352">
      <w:pPr>
        <w:widowControl/>
        <w:suppressAutoHyphens/>
        <w:overflowPunct w:val="0"/>
        <w:autoSpaceDE/>
        <w:autoSpaceDN/>
        <w:spacing w:line="360" w:lineRule="auto"/>
        <w:ind w:firstLine="284"/>
        <w:jc w:val="both"/>
        <w:rPr>
          <w:rFonts w:ascii="Arial" w:hAnsi="Arial" w:cs="Arial"/>
          <w:sz w:val="24"/>
          <w:szCs w:val="24"/>
        </w:rPr>
      </w:pPr>
      <w:r w:rsidRPr="00B67352">
        <w:rPr>
          <w:rFonts w:ascii="Arial" w:hAnsi="Arial" w:cs="Arial"/>
          <w:sz w:val="24"/>
          <w:szCs w:val="24"/>
        </w:rPr>
        <w:t xml:space="preserve">Algunas prácticas relacionadas con la eficiencia productiva, como las acciones para reducir el consumo de materias primas o las medidas encaminadas a realizar acciones para reducir el consumo de energía en las obras también ocupan una posición bastante destacada. Otras, como las acciones para reciclar los residuos de construcción y demolición o Medidas para reducir los desperdicios de materiales de manera activa y, sobre todo, Recogida selectiva de residuos, están mucho menos implantadas. Por último, cabe comentar la implantación de aquellas actividades de gestión medioambiental relacionadas con la gestión ambiental de la cadena de suministro. Sólo ocupa una posición bastante destacada evitar la compra y utilización de materiales nocivos para el medio ambiente. El resto de </w:t>
      </w:r>
      <w:proofErr w:type="gramStart"/>
      <w:r w:rsidRPr="00B67352">
        <w:rPr>
          <w:rFonts w:ascii="Arial" w:hAnsi="Arial" w:cs="Arial"/>
          <w:sz w:val="24"/>
          <w:szCs w:val="24"/>
        </w:rPr>
        <w:t>prácticas</w:t>
      </w:r>
      <w:proofErr w:type="gramEnd"/>
      <w:r w:rsidRPr="00B67352">
        <w:rPr>
          <w:rFonts w:ascii="Arial" w:hAnsi="Arial" w:cs="Arial"/>
          <w:sz w:val="24"/>
          <w:szCs w:val="24"/>
        </w:rPr>
        <w:t xml:space="preserve">, como la </w:t>
      </w:r>
      <w:r w:rsidRPr="00B67352">
        <w:rPr>
          <w:rFonts w:ascii="Arial" w:hAnsi="Arial" w:cs="Arial"/>
          <w:sz w:val="24"/>
          <w:szCs w:val="24"/>
        </w:rPr>
        <w:lastRenderedPageBreak/>
        <w:t>comunicación de temas ambientales entre todos los niveles de subcontratación, la formación medioambiental a los jefes de obra, el reciclaje de los residuos de construcción y demolición y el plan de gestión de residuos en la obra ocupan los últimos puestos en cuanto a grado de implantación.</w:t>
      </w:r>
    </w:p>
    <w:p w14:paraId="3AFF8E6B" w14:textId="77777777" w:rsidR="00B67352" w:rsidRPr="00B67352" w:rsidRDefault="00B67352" w:rsidP="00B67352">
      <w:pPr>
        <w:widowControl/>
        <w:suppressAutoHyphens/>
        <w:overflowPunct w:val="0"/>
        <w:autoSpaceDE/>
        <w:autoSpaceDN/>
        <w:spacing w:line="360" w:lineRule="auto"/>
        <w:jc w:val="both"/>
        <w:rPr>
          <w:rFonts w:ascii="Arial" w:hAnsi="Arial" w:cs="Arial"/>
          <w:sz w:val="24"/>
          <w:szCs w:val="24"/>
        </w:rPr>
      </w:pPr>
    </w:p>
    <w:p w14:paraId="79078392" w14:textId="77777777" w:rsidR="00B67352" w:rsidRPr="00B67352" w:rsidRDefault="00B67352" w:rsidP="004B1A94">
      <w:pPr>
        <w:widowControl/>
        <w:suppressAutoHyphens/>
        <w:overflowPunct w:val="0"/>
        <w:autoSpaceDE/>
        <w:autoSpaceDN/>
        <w:spacing w:line="360" w:lineRule="auto"/>
        <w:ind w:firstLine="284"/>
        <w:jc w:val="center"/>
        <w:rPr>
          <w:rFonts w:ascii="Arial" w:hAnsi="Arial" w:cs="Arial"/>
          <w:sz w:val="24"/>
          <w:szCs w:val="24"/>
        </w:rPr>
      </w:pPr>
      <w:r w:rsidRPr="00B67352">
        <w:rPr>
          <w:rFonts w:ascii="Arial" w:hAnsi="Arial" w:cs="Arial"/>
          <w:sz w:val="24"/>
          <w:szCs w:val="24"/>
        </w:rPr>
        <w:drawing>
          <wp:inline distT="0" distB="0" distL="0" distR="0" wp14:anchorId="221F7BD5" wp14:editId="2DA34958">
            <wp:extent cx="4533900" cy="345952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49506" cy="3471428"/>
                    </a:xfrm>
                    <a:prstGeom prst="rect">
                      <a:avLst/>
                    </a:prstGeom>
                  </pic:spPr>
                </pic:pic>
              </a:graphicData>
            </a:graphic>
          </wp:inline>
        </w:drawing>
      </w:r>
    </w:p>
    <w:p w14:paraId="304F7D0A" w14:textId="77777777" w:rsidR="00B67352" w:rsidRPr="00B67352" w:rsidRDefault="00B67352" w:rsidP="00B67352">
      <w:pPr>
        <w:widowControl/>
        <w:suppressAutoHyphens/>
        <w:overflowPunct w:val="0"/>
        <w:autoSpaceDE/>
        <w:autoSpaceDN/>
        <w:spacing w:line="360" w:lineRule="auto"/>
        <w:jc w:val="both"/>
        <w:rPr>
          <w:rFonts w:ascii="Arial" w:hAnsi="Arial" w:cs="Arial"/>
          <w:sz w:val="24"/>
          <w:szCs w:val="24"/>
        </w:rPr>
      </w:pPr>
    </w:p>
    <w:p w14:paraId="4DC4F006" w14:textId="422691CF" w:rsidR="00B67352" w:rsidRPr="004B1A94" w:rsidRDefault="00B67352" w:rsidP="004B1A94">
      <w:pPr>
        <w:pStyle w:val="ListParagraph"/>
        <w:numPr>
          <w:ilvl w:val="0"/>
          <w:numId w:val="8"/>
        </w:numPr>
        <w:suppressAutoHyphens/>
        <w:overflowPunct w:val="0"/>
        <w:spacing w:line="360" w:lineRule="auto"/>
        <w:jc w:val="both"/>
        <w:rPr>
          <w:rFonts w:ascii="Arial" w:hAnsi="Arial" w:cs="Arial"/>
        </w:rPr>
      </w:pPr>
      <w:r w:rsidRPr="004B1A94">
        <w:rPr>
          <w:rFonts w:ascii="Arial" w:hAnsi="Arial" w:cs="Arial"/>
        </w:rPr>
        <w:t>DETERMINACIÓN DE POLÍTICAS MEDIOAMBIENTALES</w:t>
      </w:r>
    </w:p>
    <w:p w14:paraId="1738EDA0"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ab/>
      </w:r>
    </w:p>
    <w:p w14:paraId="7E00C5A0"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ab/>
        <w:t xml:space="preserve">Para Determinar las políticas medio ambientales a seguir por parte del sector de la construcción de </w:t>
      </w:r>
      <w:proofErr w:type="spellStart"/>
      <w:r w:rsidRPr="00220530">
        <w:rPr>
          <w:rFonts w:ascii="Arial" w:hAnsi="Arial" w:cs="Arial"/>
          <w:sz w:val="24"/>
          <w:szCs w:val="24"/>
        </w:rPr>
        <w:t>Santader</w:t>
      </w:r>
      <w:proofErr w:type="spellEnd"/>
      <w:r w:rsidRPr="00220530">
        <w:rPr>
          <w:rFonts w:ascii="Arial" w:hAnsi="Arial" w:cs="Arial"/>
          <w:sz w:val="24"/>
          <w:szCs w:val="24"/>
        </w:rPr>
        <w:t xml:space="preserve"> tal manera que contribuyan a su competitividad, se escogen políticas encontradas y analizadas a lo largo del presente trabajo y puestas en alguna práctica medioambiental identificada para la encuesta desarrollada para las empresas de la construcción en Santander.</w:t>
      </w:r>
    </w:p>
    <w:p w14:paraId="7EAA754B"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ab/>
      </w:r>
      <w:proofErr w:type="spellStart"/>
      <w:r w:rsidRPr="00220530">
        <w:rPr>
          <w:rFonts w:ascii="Arial" w:hAnsi="Arial" w:cs="Arial"/>
          <w:sz w:val="24"/>
          <w:szCs w:val="24"/>
        </w:rPr>
        <w:t>Naturalemnte</w:t>
      </w:r>
      <w:proofErr w:type="spellEnd"/>
      <w:r w:rsidRPr="00220530">
        <w:rPr>
          <w:rFonts w:ascii="Arial" w:hAnsi="Arial" w:cs="Arial"/>
          <w:sz w:val="24"/>
          <w:szCs w:val="24"/>
        </w:rPr>
        <w:t>, se escogerán las prácticas medioambientales en las que las empresas de Santander obtuvieron un desempeño regular el cual deja espacio a la mejora.</w:t>
      </w:r>
    </w:p>
    <w:p w14:paraId="6C62CD48"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256A39EB" w14:textId="57977154" w:rsidR="00B67352" w:rsidRDefault="00B67352" w:rsidP="0023586C">
      <w:pPr>
        <w:widowControl/>
        <w:suppressAutoHyphens/>
        <w:overflowPunct w:val="0"/>
        <w:autoSpaceDE/>
        <w:autoSpaceDN/>
        <w:spacing w:line="360" w:lineRule="auto"/>
        <w:jc w:val="both"/>
        <w:rPr>
          <w:rFonts w:ascii="Arial" w:hAnsi="Arial" w:cs="Arial"/>
          <w:b/>
          <w:bCs/>
          <w:sz w:val="24"/>
          <w:szCs w:val="24"/>
        </w:rPr>
      </w:pPr>
      <w:r w:rsidRPr="0023586C">
        <w:rPr>
          <w:rFonts w:ascii="Arial" w:hAnsi="Arial" w:cs="Arial"/>
          <w:b/>
          <w:bCs/>
          <w:sz w:val="24"/>
          <w:szCs w:val="24"/>
        </w:rPr>
        <w:t>Informa</w:t>
      </w:r>
      <w:r w:rsidR="0023586C" w:rsidRPr="0023586C">
        <w:rPr>
          <w:rFonts w:ascii="Arial" w:hAnsi="Arial" w:cs="Arial"/>
          <w:b/>
          <w:bCs/>
          <w:sz w:val="24"/>
          <w:szCs w:val="24"/>
        </w:rPr>
        <w:t>r</w:t>
      </w:r>
      <w:r w:rsidRPr="0023586C">
        <w:rPr>
          <w:rFonts w:ascii="Arial" w:hAnsi="Arial" w:cs="Arial"/>
          <w:b/>
          <w:bCs/>
          <w:sz w:val="24"/>
          <w:szCs w:val="24"/>
        </w:rPr>
        <w:t xml:space="preserve"> regularmente sobre sus prácticas medioambientales</w:t>
      </w:r>
    </w:p>
    <w:p w14:paraId="67E39375" w14:textId="77777777" w:rsidR="0023586C" w:rsidRPr="0023586C" w:rsidRDefault="0023586C" w:rsidP="0023586C">
      <w:pPr>
        <w:widowControl/>
        <w:suppressAutoHyphens/>
        <w:overflowPunct w:val="0"/>
        <w:autoSpaceDE/>
        <w:autoSpaceDN/>
        <w:spacing w:line="360" w:lineRule="auto"/>
        <w:jc w:val="both"/>
        <w:rPr>
          <w:rFonts w:ascii="Arial" w:hAnsi="Arial" w:cs="Arial"/>
          <w:b/>
          <w:bCs/>
          <w:sz w:val="24"/>
          <w:szCs w:val="24"/>
        </w:rPr>
      </w:pPr>
    </w:p>
    <w:p w14:paraId="773CC276" w14:textId="5D2F977D"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LOGRAR CERTIFICACIONES AMBIENTALES</w:t>
      </w:r>
      <w:r w:rsidR="004B1A94">
        <w:rPr>
          <w:rFonts w:ascii="Arial" w:hAnsi="Arial" w:cs="Arial"/>
          <w:sz w:val="24"/>
          <w:szCs w:val="24"/>
        </w:rPr>
        <w:t xml:space="preserve"> como</w:t>
      </w:r>
      <w:r w:rsidRPr="00220530">
        <w:rPr>
          <w:rFonts w:ascii="Arial" w:hAnsi="Arial" w:cs="Arial"/>
          <w:sz w:val="24"/>
          <w:szCs w:val="24"/>
        </w:rPr>
        <w:t>:</w:t>
      </w:r>
    </w:p>
    <w:p w14:paraId="70FD1DC1"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lastRenderedPageBreak/>
        <w:t xml:space="preserve">Certificación Leed: Es una certificación creada por el US Green </w:t>
      </w:r>
      <w:proofErr w:type="spellStart"/>
      <w:r w:rsidRPr="00220530">
        <w:rPr>
          <w:rFonts w:ascii="Arial" w:hAnsi="Arial" w:cs="Arial"/>
          <w:sz w:val="24"/>
          <w:szCs w:val="24"/>
        </w:rPr>
        <w:t>Building</w:t>
      </w:r>
      <w:proofErr w:type="spellEnd"/>
      <w:r w:rsidRPr="00220530">
        <w:rPr>
          <w:rFonts w:ascii="Arial" w:hAnsi="Arial" w:cs="Arial"/>
          <w:sz w:val="24"/>
          <w:szCs w:val="24"/>
        </w:rPr>
        <w:t xml:space="preserve"> Council, cuenta con presencia en más de 165 países y define parámetros de construcción sostenible</w:t>
      </w:r>
    </w:p>
    <w:p w14:paraId="396B5CBD"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Certificación Edge: Edge es un sistema de certificación de edificios ecológicos que permite al mercado colombiano acercarse a la construcción de edificaciones sostenibles y es desarrollado por la Corporación Financiera Internacional - IFC, miembro del Grupo del Banco Mundial</w:t>
      </w:r>
    </w:p>
    <w:p w14:paraId="66D1A097"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Certificación Bandera Azul : demuestra el cumplimiento de los más altos criterios internacionales y su compromiso ambiental, en materia de calidad del agua, educación ambiental, seguridad y accesibilidad para los bañista.</w:t>
      </w:r>
    </w:p>
    <w:p w14:paraId="56100E9C" w14:textId="77777777" w:rsidR="0023586C" w:rsidRDefault="0023586C" w:rsidP="00220530">
      <w:pPr>
        <w:widowControl/>
        <w:suppressAutoHyphens/>
        <w:overflowPunct w:val="0"/>
        <w:autoSpaceDE/>
        <w:autoSpaceDN/>
        <w:spacing w:line="360" w:lineRule="auto"/>
        <w:ind w:firstLine="284"/>
        <w:jc w:val="both"/>
        <w:rPr>
          <w:rFonts w:ascii="Arial" w:hAnsi="Arial" w:cs="Arial"/>
          <w:sz w:val="24"/>
          <w:szCs w:val="24"/>
        </w:rPr>
      </w:pPr>
    </w:p>
    <w:p w14:paraId="1B307591" w14:textId="3E7F94AA" w:rsidR="00B67352" w:rsidRDefault="00B67352" w:rsidP="0023586C">
      <w:pPr>
        <w:widowControl/>
        <w:suppressAutoHyphens/>
        <w:overflowPunct w:val="0"/>
        <w:autoSpaceDE/>
        <w:autoSpaceDN/>
        <w:spacing w:line="360" w:lineRule="auto"/>
        <w:jc w:val="both"/>
        <w:rPr>
          <w:rFonts w:ascii="Arial" w:hAnsi="Arial" w:cs="Arial"/>
          <w:b/>
          <w:bCs/>
          <w:sz w:val="24"/>
          <w:szCs w:val="24"/>
        </w:rPr>
      </w:pPr>
      <w:r w:rsidRPr="0023586C">
        <w:rPr>
          <w:rFonts w:ascii="Arial" w:hAnsi="Arial" w:cs="Arial"/>
          <w:b/>
          <w:bCs/>
          <w:sz w:val="24"/>
          <w:szCs w:val="24"/>
        </w:rPr>
        <w:t>Objetivos y planes medioambientales a largo plazo</w:t>
      </w:r>
    </w:p>
    <w:p w14:paraId="3F771CC4" w14:textId="77777777" w:rsidR="0023586C" w:rsidRPr="0023586C" w:rsidRDefault="0023586C" w:rsidP="0023586C">
      <w:pPr>
        <w:widowControl/>
        <w:suppressAutoHyphens/>
        <w:overflowPunct w:val="0"/>
        <w:autoSpaceDE/>
        <w:autoSpaceDN/>
        <w:spacing w:line="360" w:lineRule="auto"/>
        <w:jc w:val="both"/>
        <w:rPr>
          <w:rFonts w:ascii="Arial" w:hAnsi="Arial" w:cs="Arial"/>
          <w:b/>
          <w:bCs/>
          <w:sz w:val="24"/>
          <w:szCs w:val="24"/>
        </w:rPr>
      </w:pPr>
    </w:p>
    <w:p w14:paraId="743D467C" w14:textId="4DEBFBF6" w:rsidR="0023586C"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Establecer un plan de trabajo o actividades para ejecutar en obra cuando se vea incrementos inexplicables del uso del agua</w:t>
      </w:r>
    </w:p>
    <w:p w14:paraId="5FAB691A" w14:textId="712DED52" w:rsidR="0023586C"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Economía circular: Enfocar estrategia en el flujo de los materiales, bajo el enfoque de pensamiento `de la cuna a la cuna´ (</w:t>
      </w:r>
      <w:proofErr w:type="spellStart"/>
      <w:r w:rsidRPr="00220530">
        <w:rPr>
          <w:rFonts w:ascii="Arial" w:hAnsi="Arial" w:cs="Arial"/>
          <w:sz w:val="24"/>
          <w:szCs w:val="24"/>
        </w:rPr>
        <w:t>cradle</w:t>
      </w:r>
      <w:proofErr w:type="spellEnd"/>
      <w:r w:rsidRPr="00220530">
        <w:rPr>
          <w:rFonts w:ascii="Arial" w:hAnsi="Arial" w:cs="Arial"/>
          <w:sz w:val="24"/>
          <w:szCs w:val="24"/>
        </w:rPr>
        <w:t xml:space="preserve"> </w:t>
      </w:r>
      <w:proofErr w:type="spellStart"/>
      <w:r w:rsidRPr="00220530">
        <w:rPr>
          <w:rFonts w:ascii="Arial" w:hAnsi="Arial" w:cs="Arial"/>
          <w:sz w:val="24"/>
          <w:szCs w:val="24"/>
        </w:rPr>
        <w:t>to</w:t>
      </w:r>
      <w:proofErr w:type="spellEnd"/>
      <w:r w:rsidRPr="00220530">
        <w:rPr>
          <w:rFonts w:ascii="Arial" w:hAnsi="Arial" w:cs="Arial"/>
          <w:sz w:val="24"/>
          <w:szCs w:val="24"/>
        </w:rPr>
        <w:t xml:space="preserve"> </w:t>
      </w:r>
      <w:proofErr w:type="spellStart"/>
      <w:r w:rsidRPr="00220530">
        <w:rPr>
          <w:rFonts w:ascii="Arial" w:hAnsi="Arial" w:cs="Arial"/>
          <w:sz w:val="24"/>
          <w:szCs w:val="24"/>
        </w:rPr>
        <w:t>cradle</w:t>
      </w:r>
      <w:proofErr w:type="spellEnd"/>
      <w:r w:rsidRPr="00220530">
        <w:rPr>
          <w:rFonts w:ascii="Arial" w:hAnsi="Arial" w:cs="Arial"/>
          <w:sz w:val="24"/>
          <w:szCs w:val="24"/>
        </w:rPr>
        <w:t xml:space="preserve"> - C2C. Para este propósito,  priorizar los siguientes frentes de trabajo: Gestión de la información, reducir el consumo, Reciclaje/Reutilización y educación ambiental</w:t>
      </w:r>
    </w:p>
    <w:p w14:paraId="2B885D67" w14:textId="6DC5FDED"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Generar Alianzas: Una empresa generó alianza con la ANDI y el programa VISIÓN 30/30 para fomentar el aprovechamiento de residuos de empaques y envases, se participa en el eje de Economía Circular en la Construcción. Con esta alianza, se fortalece los diferentes eslabones de la cadena de valor del reciclaje, generando encadenamiento entre nuestros gestores de residuos aprovechables y las diferentes empresas transformadoras de residuos en el país. Se fomenta los nuevos modelos de negocio y las diferentes maneras de trabajar en torno a la economía circular</w:t>
      </w:r>
    </w:p>
    <w:p w14:paraId="2973FD6E"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Revisar en la plataforma las facturas por disposición de residuos y realizar el consolidado mes a mes y rectificar con el contratista dicho valor para solicitar el certificado de disposición</w:t>
      </w:r>
    </w:p>
    <w:p w14:paraId="61CE2F1A"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Realizar mediciones de huella de carbono y se calcula la cantidad de CO2 corporativo generado, con el fin de compensar las emisiones en su totalidad. Analizar la huella de carbono en sus alcances 1 y 2 bajo la norma ISO 14064-1 (2006)</w:t>
      </w:r>
    </w:p>
    <w:p w14:paraId="3DF1DB3D"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Objetivos para alcanzar Carbono Neutro: Documentar y diligenciar la información para el análisis de huella de carbono corporativa. Se evalúa anualmente las emisiones </w:t>
      </w:r>
      <w:r w:rsidRPr="00220530">
        <w:rPr>
          <w:rFonts w:ascii="Arial" w:hAnsi="Arial" w:cs="Arial"/>
          <w:sz w:val="24"/>
          <w:szCs w:val="24"/>
        </w:rPr>
        <w:lastRenderedPageBreak/>
        <w:t>corporativas generadas en cada una de las sedes de la entidad gracias al informe de huella de carbono.</w:t>
      </w:r>
    </w:p>
    <w:p w14:paraId="4C496B0F"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379D0434" w14:textId="4BA4ADEF" w:rsidR="00B67352" w:rsidRDefault="00B67352" w:rsidP="0023586C">
      <w:pPr>
        <w:widowControl/>
        <w:suppressAutoHyphens/>
        <w:overflowPunct w:val="0"/>
        <w:autoSpaceDE/>
        <w:autoSpaceDN/>
        <w:spacing w:line="360" w:lineRule="auto"/>
        <w:jc w:val="both"/>
        <w:rPr>
          <w:rFonts w:ascii="Arial" w:hAnsi="Arial" w:cs="Arial"/>
          <w:b/>
          <w:bCs/>
          <w:sz w:val="24"/>
          <w:szCs w:val="24"/>
        </w:rPr>
      </w:pPr>
      <w:r w:rsidRPr="0023586C">
        <w:rPr>
          <w:rFonts w:ascii="Arial" w:hAnsi="Arial" w:cs="Arial"/>
          <w:b/>
          <w:bCs/>
          <w:sz w:val="24"/>
          <w:szCs w:val="24"/>
        </w:rPr>
        <w:t>Patrocina</w:t>
      </w:r>
      <w:r w:rsidR="0023586C" w:rsidRPr="0023586C">
        <w:rPr>
          <w:rFonts w:ascii="Arial" w:hAnsi="Arial" w:cs="Arial"/>
          <w:b/>
          <w:bCs/>
          <w:sz w:val="24"/>
          <w:szCs w:val="24"/>
        </w:rPr>
        <w:t>r</w:t>
      </w:r>
      <w:r w:rsidRPr="0023586C">
        <w:rPr>
          <w:rFonts w:ascii="Arial" w:hAnsi="Arial" w:cs="Arial"/>
          <w:b/>
          <w:bCs/>
          <w:sz w:val="24"/>
          <w:szCs w:val="24"/>
        </w:rPr>
        <w:t xml:space="preserve"> eventos medioambientales</w:t>
      </w:r>
    </w:p>
    <w:p w14:paraId="07B1791A" w14:textId="77777777" w:rsidR="0023586C" w:rsidRPr="0023586C" w:rsidRDefault="0023586C" w:rsidP="0023586C">
      <w:pPr>
        <w:widowControl/>
        <w:suppressAutoHyphens/>
        <w:overflowPunct w:val="0"/>
        <w:autoSpaceDE/>
        <w:autoSpaceDN/>
        <w:spacing w:line="360" w:lineRule="auto"/>
        <w:jc w:val="both"/>
        <w:rPr>
          <w:rFonts w:ascii="Arial" w:hAnsi="Arial" w:cs="Arial"/>
          <w:b/>
          <w:bCs/>
          <w:sz w:val="24"/>
          <w:szCs w:val="24"/>
        </w:rPr>
      </w:pPr>
    </w:p>
    <w:p w14:paraId="1DB722FF"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Programas socio-</w:t>
      </w:r>
      <w:proofErr w:type="spellStart"/>
      <w:r w:rsidRPr="00220530">
        <w:rPr>
          <w:rFonts w:ascii="Arial" w:hAnsi="Arial" w:cs="Arial"/>
          <w:sz w:val="24"/>
          <w:szCs w:val="24"/>
        </w:rPr>
        <w:t>medioambientaless</w:t>
      </w:r>
      <w:proofErr w:type="spellEnd"/>
      <w:r w:rsidRPr="00220530">
        <w:rPr>
          <w:rFonts w:ascii="Arial" w:hAnsi="Arial" w:cs="Arial"/>
          <w:sz w:val="24"/>
          <w:szCs w:val="24"/>
        </w:rPr>
        <w:t>:</w:t>
      </w:r>
    </w:p>
    <w:p w14:paraId="15C65DE4"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roofErr w:type="spellStart"/>
      <w:r w:rsidRPr="00220530">
        <w:rPr>
          <w:rFonts w:ascii="Arial" w:hAnsi="Arial" w:cs="Arial"/>
          <w:sz w:val="24"/>
          <w:szCs w:val="24"/>
        </w:rPr>
        <w:t>Topellantas</w:t>
      </w:r>
      <w:proofErr w:type="spellEnd"/>
      <w:r w:rsidRPr="00220530">
        <w:rPr>
          <w:rFonts w:ascii="Arial" w:hAnsi="Arial" w:cs="Arial"/>
          <w:sz w:val="24"/>
          <w:szCs w:val="24"/>
        </w:rPr>
        <w:t xml:space="preserve"> ecológico: Se aprovecha las botellas PET vacías, que posteriormente van a ser trituradas y a ser insumo principal para los </w:t>
      </w:r>
      <w:proofErr w:type="spellStart"/>
      <w:r w:rsidRPr="00220530">
        <w:rPr>
          <w:rFonts w:ascii="Arial" w:hAnsi="Arial" w:cs="Arial"/>
          <w:sz w:val="24"/>
          <w:szCs w:val="24"/>
        </w:rPr>
        <w:t>topellantas</w:t>
      </w:r>
      <w:proofErr w:type="spellEnd"/>
      <w:r w:rsidRPr="00220530">
        <w:rPr>
          <w:rFonts w:ascii="Arial" w:hAnsi="Arial" w:cs="Arial"/>
          <w:sz w:val="24"/>
          <w:szCs w:val="24"/>
        </w:rPr>
        <w:t xml:space="preserve"> como reemplazo del concreto</w:t>
      </w:r>
    </w:p>
    <w:p w14:paraId="760CB1B7"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Recicla con el corazón: Consta de la adecuada separación de residuos en la fuente, junto con la alianza de dos fundaciones Botellitas con amor y La voz de los animales.</w:t>
      </w:r>
    </w:p>
    <w:p w14:paraId="600ABB08"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Manos a la obra: Aprovechamiento de los residuos RCD dentro de nuestros proyectos constructivos</w:t>
      </w:r>
    </w:p>
    <w:p w14:paraId="16B5FDFF"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Botellitas con amor: Aprovechamos todos los empaques de mecato que antes iban a un relleno sanitario, hoy se convierten en madera plástica para la construcción de mobiliario urbano que serán aprovechados por familias vulnerables. </w:t>
      </w:r>
    </w:p>
    <w:p w14:paraId="5EDDDC2D"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0054A190" w14:textId="67D1308E" w:rsidR="00B67352" w:rsidRPr="0023586C" w:rsidRDefault="00B67352" w:rsidP="0023586C">
      <w:pPr>
        <w:widowControl/>
        <w:suppressAutoHyphens/>
        <w:overflowPunct w:val="0"/>
        <w:autoSpaceDE/>
        <w:autoSpaceDN/>
        <w:spacing w:line="360" w:lineRule="auto"/>
        <w:jc w:val="both"/>
        <w:rPr>
          <w:rFonts w:ascii="Arial" w:hAnsi="Arial" w:cs="Arial"/>
          <w:b/>
          <w:bCs/>
          <w:sz w:val="24"/>
          <w:szCs w:val="24"/>
        </w:rPr>
      </w:pPr>
      <w:r w:rsidRPr="0023586C">
        <w:rPr>
          <w:rFonts w:ascii="Arial" w:hAnsi="Arial" w:cs="Arial"/>
          <w:b/>
          <w:bCs/>
          <w:sz w:val="24"/>
          <w:szCs w:val="24"/>
        </w:rPr>
        <w:t>Recopila</w:t>
      </w:r>
      <w:r w:rsidR="0023586C" w:rsidRPr="0023586C">
        <w:rPr>
          <w:rFonts w:ascii="Arial" w:hAnsi="Arial" w:cs="Arial"/>
          <w:b/>
          <w:bCs/>
          <w:sz w:val="24"/>
          <w:szCs w:val="24"/>
        </w:rPr>
        <w:t>r</w:t>
      </w:r>
      <w:r w:rsidRPr="0023586C">
        <w:rPr>
          <w:rFonts w:ascii="Arial" w:hAnsi="Arial" w:cs="Arial"/>
          <w:b/>
          <w:bCs/>
          <w:sz w:val="24"/>
          <w:szCs w:val="24"/>
        </w:rPr>
        <w:t xml:space="preserve"> las mejores prácticas medioambientales</w:t>
      </w:r>
    </w:p>
    <w:p w14:paraId="5F409518" w14:textId="77777777" w:rsidR="0023586C" w:rsidRPr="00220530" w:rsidRDefault="0023586C" w:rsidP="0023586C">
      <w:pPr>
        <w:widowControl/>
        <w:suppressAutoHyphens/>
        <w:overflowPunct w:val="0"/>
        <w:autoSpaceDE/>
        <w:autoSpaceDN/>
        <w:spacing w:line="360" w:lineRule="auto"/>
        <w:jc w:val="both"/>
        <w:rPr>
          <w:rFonts w:ascii="Arial" w:hAnsi="Arial" w:cs="Arial"/>
          <w:sz w:val="24"/>
          <w:szCs w:val="24"/>
        </w:rPr>
      </w:pPr>
    </w:p>
    <w:p w14:paraId="49C6C46A"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Estudios ambientales: realizar estudios o evaluaciones de impacto ambiental para sus proyectos que necesitan o no licencia ambiental para ser ejecutadas También desarrollar medición de calidad del aire, estudio de ruido, estudio de monitoreo de suelos, estudio de análisis de calidad del agua y estudio de sonometría y dosimetría.</w:t>
      </w:r>
    </w:p>
    <w:p w14:paraId="6969EBB3"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Identificación de posibles riesgos: generar fichas ambientales y en ellas se identifican los aspectos relevantes, posibles impactos y medidas de manejo y mitigación. También contar con personal especializado de inspectores, quienes se encargan periódicamente de hacer seguimiento y control a su cumplimiento.</w:t>
      </w:r>
    </w:p>
    <w:p w14:paraId="1F842E69"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Compensaciones ambientales: realizar compensaciones ambientales a través de la siembra de árboles tramitándose los permisos de aprovechamiento forestal para realizar los proyectos. </w:t>
      </w:r>
    </w:p>
    <w:p w14:paraId="2CF539B4"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Gestión de la información: a través de los datos y la información que estos proporcionan,  focalizar esfuerzos en resolver el problema correcto. A modo de ejemplo, una empresa creó una plataforma virtual(</w:t>
      </w:r>
      <w:proofErr w:type="spellStart"/>
      <w:r w:rsidRPr="00220530">
        <w:rPr>
          <w:rFonts w:ascii="Arial" w:hAnsi="Arial" w:cs="Arial"/>
          <w:sz w:val="24"/>
          <w:szCs w:val="24"/>
        </w:rPr>
        <w:t>GreenSite</w:t>
      </w:r>
      <w:proofErr w:type="spellEnd"/>
      <w:r w:rsidRPr="00220530">
        <w:rPr>
          <w:rFonts w:ascii="Arial" w:hAnsi="Arial" w:cs="Arial"/>
          <w:sz w:val="24"/>
          <w:szCs w:val="24"/>
        </w:rPr>
        <w:t xml:space="preserve">) para la gestión integral y control de información ambiental de las obras a nivel nacional, que promueve la </w:t>
      </w:r>
      <w:r w:rsidRPr="00220530">
        <w:rPr>
          <w:rFonts w:ascii="Arial" w:hAnsi="Arial" w:cs="Arial"/>
          <w:sz w:val="24"/>
          <w:szCs w:val="24"/>
        </w:rPr>
        <w:lastRenderedPageBreak/>
        <w:t xml:space="preserve">eficiencia en el uso de los recursos naturales y asociados a la construcción, así se consulta indicadores en tiempo real y se toman medidas que ayudan a tomar decisiones preventivas. </w:t>
      </w:r>
    </w:p>
    <w:p w14:paraId="3D6D5469" w14:textId="209CD795"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Utilizar plataformas tecnológicas para recopilar datos ambientales de nuestras oficinas y calcular las emisiones de gases de efecto invernadero de acuerdo con el Protocolo de GHG. Realizar un seguimiento de la electricidad, el calor o el vapor comprados, así como otros combustibles y energías renovables. También usarla para recopilar datos sobre residuos y agua.</w:t>
      </w:r>
    </w:p>
    <w:p w14:paraId="264C260D"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525C7565" w14:textId="3C072E12" w:rsidR="00B67352" w:rsidRPr="0023586C" w:rsidRDefault="00B67352" w:rsidP="0023586C">
      <w:pPr>
        <w:widowControl/>
        <w:suppressAutoHyphens/>
        <w:overflowPunct w:val="0"/>
        <w:autoSpaceDE/>
        <w:autoSpaceDN/>
        <w:spacing w:line="360" w:lineRule="auto"/>
        <w:ind w:hanging="90"/>
        <w:jc w:val="both"/>
        <w:rPr>
          <w:rFonts w:ascii="Arial" w:hAnsi="Arial" w:cs="Arial"/>
          <w:b/>
          <w:bCs/>
          <w:sz w:val="24"/>
          <w:szCs w:val="24"/>
        </w:rPr>
      </w:pPr>
      <w:r w:rsidRPr="0023586C">
        <w:rPr>
          <w:rFonts w:ascii="Arial" w:hAnsi="Arial" w:cs="Arial"/>
          <w:b/>
          <w:bCs/>
          <w:sz w:val="24"/>
          <w:szCs w:val="24"/>
        </w:rPr>
        <w:t>Recogida selectiva en centros permanentes y/o en oficinas</w:t>
      </w:r>
    </w:p>
    <w:p w14:paraId="7A7F3231" w14:textId="77777777" w:rsidR="0023586C" w:rsidRPr="00220530" w:rsidRDefault="0023586C" w:rsidP="00220530">
      <w:pPr>
        <w:widowControl/>
        <w:suppressAutoHyphens/>
        <w:overflowPunct w:val="0"/>
        <w:autoSpaceDE/>
        <w:autoSpaceDN/>
        <w:spacing w:line="360" w:lineRule="auto"/>
        <w:ind w:firstLine="284"/>
        <w:jc w:val="both"/>
        <w:rPr>
          <w:rFonts w:ascii="Arial" w:hAnsi="Arial" w:cs="Arial"/>
          <w:sz w:val="24"/>
          <w:szCs w:val="24"/>
        </w:rPr>
      </w:pPr>
    </w:p>
    <w:p w14:paraId="40109821"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Manejar los vertimientos con un gestor autorizado y entregar estos residuos por medio de un camión </w:t>
      </w:r>
      <w:proofErr w:type="spellStart"/>
      <w:r w:rsidRPr="00220530">
        <w:rPr>
          <w:rFonts w:ascii="Arial" w:hAnsi="Arial" w:cs="Arial"/>
          <w:sz w:val="24"/>
          <w:szCs w:val="24"/>
        </w:rPr>
        <w:t>Vactor</w:t>
      </w:r>
      <w:proofErr w:type="spellEnd"/>
      <w:r w:rsidRPr="00220530">
        <w:rPr>
          <w:rFonts w:ascii="Arial" w:hAnsi="Arial" w:cs="Arial"/>
          <w:sz w:val="24"/>
          <w:szCs w:val="24"/>
        </w:rPr>
        <w:t xml:space="preserve">. . Dentro del proceso constructivo los proyectos deben contar con medidas de manejo para las actividades que requieren el uso de agua, tales como: sistemas de recirculación, trampa de grasas en los casinos, cajas desarenadoras/ </w:t>
      </w:r>
      <w:proofErr w:type="spellStart"/>
      <w:r w:rsidRPr="00220530">
        <w:rPr>
          <w:rFonts w:ascii="Arial" w:hAnsi="Arial" w:cs="Arial"/>
          <w:sz w:val="24"/>
          <w:szCs w:val="24"/>
        </w:rPr>
        <w:t>sedimentadoras</w:t>
      </w:r>
      <w:proofErr w:type="spellEnd"/>
      <w:r w:rsidRPr="00220530">
        <w:rPr>
          <w:rFonts w:ascii="Arial" w:hAnsi="Arial" w:cs="Arial"/>
          <w:sz w:val="24"/>
          <w:szCs w:val="24"/>
        </w:rPr>
        <w:t>, limpieza de sumideros, entre otras.</w:t>
      </w:r>
    </w:p>
    <w:p w14:paraId="627D273D" w14:textId="25B99EE5"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Contar con vertimientos de aguas a la quebrada,  verificar la calidad del agua residual doméstica, basados en la Resolución 0631 de 2015. Revisar la DBO y DQO del vertimiento. Proceder a revisar el incumplimiento del parámetro. Realizar el vertimiento de aguas residuales vertidas las realizamos al alcantarillado, no a cuerpos de agua.</w:t>
      </w:r>
    </w:p>
    <w:p w14:paraId="76572AB8"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090ED3B3" w14:textId="5568F3EF" w:rsidR="00B67352" w:rsidRPr="0023586C" w:rsidRDefault="00B67352" w:rsidP="0023586C">
      <w:pPr>
        <w:widowControl/>
        <w:suppressAutoHyphens/>
        <w:overflowPunct w:val="0"/>
        <w:autoSpaceDE/>
        <w:autoSpaceDN/>
        <w:spacing w:line="360" w:lineRule="auto"/>
        <w:jc w:val="both"/>
        <w:rPr>
          <w:rFonts w:ascii="Arial" w:hAnsi="Arial" w:cs="Arial"/>
          <w:b/>
          <w:bCs/>
          <w:sz w:val="24"/>
          <w:szCs w:val="24"/>
        </w:rPr>
      </w:pPr>
      <w:r w:rsidRPr="0023586C">
        <w:rPr>
          <w:rFonts w:ascii="Arial" w:hAnsi="Arial" w:cs="Arial"/>
          <w:b/>
          <w:bCs/>
          <w:sz w:val="24"/>
          <w:szCs w:val="24"/>
        </w:rPr>
        <w:t>Forma</w:t>
      </w:r>
      <w:r w:rsidR="0023586C">
        <w:rPr>
          <w:rFonts w:ascii="Arial" w:hAnsi="Arial" w:cs="Arial"/>
          <w:b/>
          <w:bCs/>
          <w:sz w:val="24"/>
          <w:szCs w:val="24"/>
        </w:rPr>
        <w:t>r</w:t>
      </w:r>
      <w:r w:rsidRPr="0023586C">
        <w:rPr>
          <w:rFonts w:ascii="Arial" w:hAnsi="Arial" w:cs="Arial"/>
          <w:b/>
          <w:bCs/>
          <w:sz w:val="24"/>
          <w:szCs w:val="24"/>
        </w:rPr>
        <w:t xml:space="preserve"> medioambiental al personal de las empresa colaboradoras</w:t>
      </w:r>
    </w:p>
    <w:p w14:paraId="04AE0053" w14:textId="77777777" w:rsidR="0023586C" w:rsidRPr="00220530" w:rsidRDefault="0023586C" w:rsidP="00220530">
      <w:pPr>
        <w:widowControl/>
        <w:suppressAutoHyphens/>
        <w:overflowPunct w:val="0"/>
        <w:autoSpaceDE/>
        <w:autoSpaceDN/>
        <w:spacing w:line="360" w:lineRule="auto"/>
        <w:ind w:firstLine="284"/>
        <w:jc w:val="both"/>
        <w:rPr>
          <w:rFonts w:ascii="Arial" w:hAnsi="Arial" w:cs="Arial"/>
          <w:sz w:val="24"/>
          <w:szCs w:val="24"/>
        </w:rPr>
      </w:pPr>
    </w:p>
    <w:p w14:paraId="18DC4170"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Adicional realizar capacitaciones para los colaboradores internos y externos, socializando buenas prácticas. para esta sección se realiza programas y procesos que contribuyan a la disminución en el consumo y en un uso eficiente del mismo</w:t>
      </w:r>
    </w:p>
    <w:p w14:paraId="54C71D22"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Realizar capacitaciones y sensibilizaciones al personal interno y externo. Tener señalizado los puntos de suministro de agua con mensajes de uso eficiente del agua. Realizar seguimiento mensual por sede el consumo del agua. Revisar el consumo anual y comparar con el año inmediatamente anterior. Establecer estrategias de ahorro y/o aprovechamiento. </w:t>
      </w:r>
    </w:p>
    <w:p w14:paraId="50A53D0E" w14:textId="45C2F0FE"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Realizar capacitaciones y sensibilizaciones por equipos de trabajo con el objetivo de conocer la importancia de separar los residuos y que las personas vean más allá </w:t>
      </w:r>
      <w:r w:rsidRPr="00220530">
        <w:rPr>
          <w:rFonts w:ascii="Arial" w:hAnsi="Arial" w:cs="Arial"/>
          <w:sz w:val="24"/>
          <w:szCs w:val="24"/>
        </w:rPr>
        <w:lastRenderedPageBreak/>
        <w:t>de la basura a producto de potencial aprovechamiento, recalcando las 3 R - Reducir - Reciclar y Reutilizar.</w:t>
      </w:r>
    </w:p>
    <w:p w14:paraId="6E242450"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7B921648" w14:textId="62A41CBC" w:rsidR="00B67352" w:rsidRDefault="00B67352" w:rsidP="0023586C">
      <w:pPr>
        <w:widowControl/>
        <w:suppressAutoHyphens/>
        <w:overflowPunct w:val="0"/>
        <w:autoSpaceDE/>
        <w:autoSpaceDN/>
        <w:spacing w:line="360" w:lineRule="auto"/>
        <w:jc w:val="both"/>
        <w:rPr>
          <w:rFonts w:ascii="Arial" w:hAnsi="Arial" w:cs="Arial"/>
          <w:b/>
          <w:bCs/>
          <w:sz w:val="24"/>
          <w:szCs w:val="24"/>
        </w:rPr>
      </w:pPr>
      <w:r w:rsidRPr="0023586C">
        <w:rPr>
          <w:rFonts w:ascii="Arial" w:hAnsi="Arial" w:cs="Arial"/>
          <w:b/>
          <w:bCs/>
          <w:sz w:val="24"/>
          <w:szCs w:val="24"/>
        </w:rPr>
        <w:t>Evitar la compra y utilización de materiales nocivos para el medio ambiente</w:t>
      </w:r>
    </w:p>
    <w:p w14:paraId="4CEF37AE" w14:textId="77777777" w:rsidR="0023586C" w:rsidRPr="0023586C" w:rsidRDefault="0023586C" w:rsidP="00220530">
      <w:pPr>
        <w:widowControl/>
        <w:suppressAutoHyphens/>
        <w:overflowPunct w:val="0"/>
        <w:autoSpaceDE/>
        <w:autoSpaceDN/>
        <w:spacing w:line="360" w:lineRule="auto"/>
        <w:ind w:firstLine="284"/>
        <w:jc w:val="both"/>
        <w:rPr>
          <w:rFonts w:ascii="Arial" w:hAnsi="Arial" w:cs="Arial"/>
          <w:b/>
          <w:bCs/>
          <w:sz w:val="24"/>
          <w:szCs w:val="24"/>
        </w:rPr>
      </w:pPr>
    </w:p>
    <w:p w14:paraId="2E6DC6DD"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Materiales: Comprar materiales sostenibles recuperados, a modo de ejemplo hay empresas en donde el 75% de los productos cuentan con certificación ambiental, en donde se compra hasta en un 30% a proveedores locales y hasta un 19% de las compras se acredita a materias primas.</w:t>
      </w:r>
    </w:p>
    <w:p w14:paraId="4472C5C1"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0219632B" w14:textId="30AA7811" w:rsidR="00B67352" w:rsidRDefault="00B67352" w:rsidP="0023586C">
      <w:pPr>
        <w:widowControl/>
        <w:suppressAutoHyphens/>
        <w:overflowPunct w:val="0"/>
        <w:autoSpaceDE/>
        <w:autoSpaceDN/>
        <w:spacing w:line="360" w:lineRule="auto"/>
        <w:jc w:val="both"/>
        <w:rPr>
          <w:rFonts w:ascii="Arial" w:hAnsi="Arial" w:cs="Arial"/>
          <w:b/>
          <w:bCs/>
          <w:sz w:val="24"/>
          <w:szCs w:val="24"/>
        </w:rPr>
      </w:pPr>
      <w:r w:rsidRPr="0023586C">
        <w:rPr>
          <w:rFonts w:ascii="Arial" w:hAnsi="Arial" w:cs="Arial"/>
          <w:b/>
          <w:bCs/>
          <w:sz w:val="24"/>
          <w:szCs w:val="24"/>
        </w:rPr>
        <w:t>Utilización de áridos y otros materiales reciclados</w:t>
      </w:r>
    </w:p>
    <w:p w14:paraId="16CD01EA" w14:textId="77777777" w:rsidR="0023586C" w:rsidRPr="0023586C" w:rsidRDefault="0023586C" w:rsidP="0023586C">
      <w:pPr>
        <w:widowControl/>
        <w:suppressAutoHyphens/>
        <w:overflowPunct w:val="0"/>
        <w:autoSpaceDE/>
        <w:autoSpaceDN/>
        <w:spacing w:line="360" w:lineRule="auto"/>
        <w:jc w:val="both"/>
        <w:rPr>
          <w:rFonts w:ascii="Arial" w:hAnsi="Arial" w:cs="Arial"/>
          <w:b/>
          <w:bCs/>
          <w:sz w:val="24"/>
          <w:szCs w:val="24"/>
        </w:rPr>
      </w:pPr>
    </w:p>
    <w:p w14:paraId="22FE2B3C"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Otros proyectos e iniciativas en los que se recicla y se reutiliza los residuos generados en obra son: </w:t>
      </w:r>
    </w:p>
    <w:p w14:paraId="0BCD62A3"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Bicicleteros: Se diseñaron unos bicicleteros hechos en un 40% de escombros reciclados. Para cada proyecto constructivo, con la fabricación de 50 módulos de estos bicicleteros para 163 bicicletas, se aprovecharán 5 m3 de residuos de escombros, equivalentes a una volqueta llena de rocas que deja de ser enterrada en escombreras. </w:t>
      </w:r>
    </w:p>
    <w:p w14:paraId="614DB66B" w14:textId="70A35AF2" w:rsidR="00B67352"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Reducir el desperdicio mediante la donación de muebles usados, equipos y suministros de oficina, alfombras y computadoras a escuelas, hogares de ancianos y organizaciones sin fines de lucro. </w:t>
      </w:r>
    </w:p>
    <w:p w14:paraId="45E4DA2B" w14:textId="77777777" w:rsidR="0023586C" w:rsidRPr="00220530" w:rsidRDefault="0023586C" w:rsidP="00220530">
      <w:pPr>
        <w:widowControl/>
        <w:suppressAutoHyphens/>
        <w:overflowPunct w:val="0"/>
        <w:autoSpaceDE/>
        <w:autoSpaceDN/>
        <w:spacing w:line="360" w:lineRule="auto"/>
        <w:ind w:firstLine="284"/>
        <w:jc w:val="both"/>
        <w:rPr>
          <w:rFonts w:ascii="Arial" w:hAnsi="Arial" w:cs="Arial"/>
          <w:sz w:val="24"/>
          <w:szCs w:val="24"/>
        </w:rPr>
      </w:pPr>
    </w:p>
    <w:p w14:paraId="50123B14" w14:textId="77927EF5" w:rsidR="00B67352" w:rsidRPr="0023586C" w:rsidRDefault="0023586C" w:rsidP="0023586C">
      <w:pPr>
        <w:widowControl/>
        <w:suppressAutoHyphens/>
        <w:overflowPunct w:val="0"/>
        <w:autoSpaceDE/>
        <w:autoSpaceDN/>
        <w:spacing w:line="360" w:lineRule="auto"/>
        <w:jc w:val="both"/>
        <w:rPr>
          <w:rFonts w:ascii="Arial" w:hAnsi="Arial" w:cs="Arial"/>
          <w:b/>
          <w:bCs/>
          <w:sz w:val="24"/>
          <w:szCs w:val="24"/>
        </w:rPr>
      </w:pPr>
      <w:r w:rsidRPr="0023586C">
        <w:rPr>
          <w:rFonts w:ascii="Arial" w:hAnsi="Arial" w:cs="Arial"/>
          <w:b/>
          <w:bCs/>
          <w:sz w:val="24"/>
          <w:szCs w:val="24"/>
        </w:rPr>
        <w:t>Realizar</w:t>
      </w:r>
      <w:r w:rsidR="00B67352" w:rsidRPr="0023586C">
        <w:rPr>
          <w:rFonts w:ascii="Arial" w:hAnsi="Arial" w:cs="Arial"/>
          <w:b/>
          <w:bCs/>
          <w:sz w:val="24"/>
          <w:szCs w:val="24"/>
        </w:rPr>
        <w:t xml:space="preserve"> acciones para reducir el consumo de energía en las obras</w:t>
      </w:r>
    </w:p>
    <w:p w14:paraId="4A1D66F4" w14:textId="77777777" w:rsidR="0023586C" w:rsidRPr="00220530" w:rsidRDefault="0023586C" w:rsidP="00220530">
      <w:pPr>
        <w:widowControl/>
        <w:suppressAutoHyphens/>
        <w:overflowPunct w:val="0"/>
        <w:autoSpaceDE/>
        <w:autoSpaceDN/>
        <w:spacing w:line="360" w:lineRule="auto"/>
        <w:ind w:firstLine="284"/>
        <w:jc w:val="both"/>
        <w:rPr>
          <w:rFonts w:ascii="Arial" w:hAnsi="Arial" w:cs="Arial"/>
          <w:sz w:val="24"/>
          <w:szCs w:val="24"/>
        </w:rPr>
      </w:pPr>
    </w:p>
    <w:p w14:paraId="66714D7F"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Monitorear el consumo de energía con monitores eléctricos y usar iluminación o artefactos con un consumo de energía eficiente.</w:t>
      </w:r>
    </w:p>
    <w:p w14:paraId="23B6FC2C"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Desde el área de gestión ambiental se realizar un monitoreo y se lleva un registro de los consumos de energía anual por proyecto constructivo, sala de negocios y oficina principal, con el fin de tener indicadores por procesos, para implementar acciones de mejora continua para disminuir y optimizar los consumos. </w:t>
      </w:r>
    </w:p>
    <w:p w14:paraId="3DF4E134"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Se implementamos el sistema de paneles solares para abastecer de energía las provisionales de obra</w:t>
      </w:r>
    </w:p>
    <w:p w14:paraId="76704AB9"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Contar con un programa de uso y ahorro de energía y gas, a través del cual se establece acciones que permitan optimizar el uso de estos recursos energéticos a </w:t>
      </w:r>
      <w:r w:rsidRPr="00220530">
        <w:rPr>
          <w:rFonts w:ascii="Arial" w:hAnsi="Arial" w:cs="Arial"/>
          <w:sz w:val="24"/>
          <w:szCs w:val="24"/>
        </w:rPr>
        <w:lastRenderedPageBreak/>
        <w:t>través del siguiente proceso: diagnóstico inicial de consumo, migrar a tecnologías limpias y eficientes, inspecciones de uso y consumo, medición de consumos, mantenimientos preventivos y correctivos, educación ambiental y campañas de sensibilización. Y monitoreo y seguimiento.</w:t>
      </w:r>
    </w:p>
    <w:p w14:paraId="4CEF9C4F"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1F4C5B57" w14:textId="743D1319" w:rsidR="00B67352" w:rsidRDefault="00B67352" w:rsidP="0023586C">
      <w:pPr>
        <w:widowControl/>
        <w:suppressAutoHyphens/>
        <w:overflowPunct w:val="0"/>
        <w:autoSpaceDE/>
        <w:autoSpaceDN/>
        <w:spacing w:line="360" w:lineRule="auto"/>
        <w:jc w:val="both"/>
        <w:rPr>
          <w:rFonts w:ascii="Arial" w:hAnsi="Arial" w:cs="Arial"/>
          <w:b/>
          <w:bCs/>
          <w:sz w:val="24"/>
          <w:szCs w:val="24"/>
        </w:rPr>
      </w:pPr>
      <w:r w:rsidRPr="0023586C">
        <w:rPr>
          <w:rFonts w:ascii="Arial" w:hAnsi="Arial" w:cs="Arial"/>
          <w:b/>
          <w:bCs/>
          <w:sz w:val="24"/>
          <w:szCs w:val="24"/>
        </w:rPr>
        <w:t>Vías de comunicación para las reclamaciones por temas ambientales</w:t>
      </w:r>
    </w:p>
    <w:p w14:paraId="6612AEAD" w14:textId="77777777" w:rsidR="0023586C" w:rsidRPr="0023586C" w:rsidRDefault="0023586C" w:rsidP="0023586C">
      <w:pPr>
        <w:widowControl/>
        <w:suppressAutoHyphens/>
        <w:overflowPunct w:val="0"/>
        <w:autoSpaceDE/>
        <w:autoSpaceDN/>
        <w:spacing w:line="360" w:lineRule="auto"/>
        <w:jc w:val="both"/>
        <w:rPr>
          <w:rFonts w:ascii="Arial" w:hAnsi="Arial" w:cs="Arial"/>
          <w:b/>
          <w:bCs/>
          <w:sz w:val="24"/>
          <w:szCs w:val="24"/>
        </w:rPr>
      </w:pPr>
    </w:p>
    <w:p w14:paraId="4F58EDE0"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Crear un correo corporativo para la recepción de quejas y/o reclamos por parte de la comunidad, de esta manera conocemos de cerca el impacto que generamos con cada una de nuestras acciones.</w:t>
      </w:r>
    </w:p>
    <w:p w14:paraId="21AA78FA"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Programación de actividades para reducir la generación de residuos</w:t>
      </w:r>
    </w:p>
    <w:p w14:paraId="23EFD70E"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Reducción de consumos: buscar reducir el consumo de los materiales y la generación de residuos en el proceso constructivo, a partir de la implementación de buenas prácticas. Con la nivelación topográfica de losas en concreto una empresa logró reducir en un 3% su consumo, equivalente a 170m3, es decir 10 muros de apartamentos, así mismo se redujeron los accidentes en obras, los reprocesos y los desperdicios de madera y acero. Esta buena práctica representó ahorros superiores a los 50 millones de pesos por proyecto.</w:t>
      </w:r>
    </w:p>
    <w:p w14:paraId="7B8534D0" w14:textId="77777777" w:rsidR="0023586C" w:rsidRDefault="0023586C" w:rsidP="00220530">
      <w:pPr>
        <w:widowControl/>
        <w:suppressAutoHyphens/>
        <w:overflowPunct w:val="0"/>
        <w:autoSpaceDE/>
        <w:autoSpaceDN/>
        <w:spacing w:line="360" w:lineRule="auto"/>
        <w:ind w:firstLine="284"/>
        <w:jc w:val="both"/>
        <w:rPr>
          <w:rFonts w:ascii="Arial" w:hAnsi="Arial" w:cs="Arial"/>
          <w:sz w:val="24"/>
          <w:szCs w:val="24"/>
        </w:rPr>
      </w:pPr>
    </w:p>
    <w:p w14:paraId="546ACA42" w14:textId="25185EBD" w:rsidR="00B67352" w:rsidRDefault="00B67352" w:rsidP="0023586C">
      <w:pPr>
        <w:widowControl/>
        <w:suppressAutoHyphens/>
        <w:overflowPunct w:val="0"/>
        <w:autoSpaceDE/>
        <w:autoSpaceDN/>
        <w:spacing w:line="360" w:lineRule="auto"/>
        <w:jc w:val="both"/>
        <w:rPr>
          <w:rFonts w:ascii="Arial" w:hAnsi="Arial" w:cs="Arial"/>
          <w:b/>
          <w:bCs/>
          <w:sz w:val="24"/>
          <w:szCs w:val="24"/>
        </w:rPr>
      </w:pPr>
      <w:r w:rsidRPr="0023586C">
        <w:rPr>
          <w:rFonts w:ascii="Arial" w:hAnsi="Arial" w:cs="Arial"/>
          <w:b/>
          <w:bCs/>
          <w:sz w:val="24"/>
          <w:szCs w:val="24"/>
        </w:rPr>
        <w:t>Acciones para reducir el consumo de materias primas</w:t>
      </w:r>
    </w:p>
    <w:p w14:paraId="32F74E14" w14:textId="77777777" w:rsidR="0023586C" w:rsidRPr="0023586C" w:rsidRDefault="0023586C" w:rsidP="0023586C">
      <w:pPr>
        <w:widowControl/>
        <w:suppressAutoHyphens/>
        <w:overflowPunct w:val="0"/>
        <w:autoSpaceDE/>
        <w:autoSpaceDN/>
        <w:spacing w:line="360" w:lineRule="auto"/>
        <w:jc w:val="both"/>
        <w:rPr>
          <w:rFonts w:ascii="Arial" w:hAnsi="Arial" w:cs="Arial"/>
          <w:b/>
          <w:bCs/>
          <w:sz w:val="24"/>
          <w:szCs w:val="24"/>
        </w:rPr>
      </w:pPr>
    </w:p>
    <w:p w14:paraId="1FDE2F41"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Usar sistemas de recirculación y aprovechamiento de agua instalados en las obras de construcción</w:t>
      </w:r>
    </w:p>
    <w:p w14:paraId="29C78BF5"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Maximizar el aprovechamiento de las aguas lluvias para los campamentos provisionales en las obras de construcción en vista de que pueden ser utilizados en el aseo común de baños, barrido y lavado de maquinaria a partir de sistemas de recirculación o aprovechamiento de aguas.</w:t>
      </w:r>
    </w:p>
    <w:p w14:paraId="67510A72"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2B0AAC74" w14:textId="1F39101E" w:rsidR="00B67352" w:rsidRDefault="00B67352" w:rsidP="0023586C">
      <w:pPr>
        <w:widowControl/>
        <w:suppressAutoHyphens/>
        <w:overflowPunct w:val="0"/>
        <w:autoSpaceDE/>
        <w:autoSpaceDN/>
        <w:spacing w:line="360" w:lineRule="auto"/>
        <w:jc w:val="both"/>
        <w:rPr>
          <w:rFonts w:ascii="Arial" w:hAnsi="Arial" w:cs="Arial"/>
          <w:b/>
          <w:bCs/>
          <w:sz w:val="24"/>
          <w:szCs w:val="24"/>
        </w:rPr>
      </w:pPr>
      <w:r w:rsidRPr="0023586C">
        <w:rPr>
          <w:rFonts w:ascii="Arial" w:hAnsi="Arial" w:cs="Arial"/>
          <w:b/>
          <w:bCs/>
          <w:sz w:val="24"/>
          <w:szCs w:val="24"/>
        </w:rPr>
        <w:t>Criterios medioambientales para la selección de empresas colaboradoras</w:t>
      </w:r>
    </w:p>
    <w:p w14:paraId="6B2C23CA" w14:textId="77777777" w:rsidR="0023586C" w:rsidRPr="0023586C" w:rsidRDefault="0023586C" w:rsidP="0023586C">
      <w:pPr>
        <w:widowControl/>
        <w:suppressAutoHyphens/>
        <w:overflowPunct w:val="0"/>
        <w:autoSpaceDE/>
        <w:autoSpaceDN/>
        <w:spacing w:line="360" w:lineRule="auto"/>
        <w:jc w:val="both"/>
        <w:rPr>
          <w:rFonts w:ascii="Arial" w:hAnsi="Arial" w:cs="Arial"/>
          <w:b/>
          <w:bCs/>
          <w:sz w:val="24"/>
          <w:szCs w:val="24"/>
        </w:rPr>
      </w:pPr>
    </w:p>
    <w:p w14:paraId="5386AD57"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Tener proveedores y contratistas como gestores inscritos ante la Autoridad Ambiental que disponen los residuos adecuadamente. También Contar con un programa de gestión de residuos para su recolección y disposición, entre ellos: escombros, madera, papel, ordinarios, reciclables, </w:t>
      </w:r>
      <w:proofErr w:type="spellStart"/>
      <w:r w:rsidRPr="00220530">
        <w:rPr>
          <w:rFonts w:ascii="Arial" w:hAnsi="Arial" w:cs="Arial"/>
          <w:sz w:val="24"/>
          <w:szCs w:val="24"/>
        </w:rPr>
        <w:t>respel</w:t>
      </w:r>
      <w:proofErr w:type="spellEnd"/>
      <w:r w:rsidRPr="00220530">
        <w:rPr>
          <w:rFonts w:ascii="Arial" w:hAnsi="Arial" w:cs="Arial"/>
          <w:sz w:val="24"/>
          <w:szCs w:val="24"/>
        </w:rPr>
        <w:t xml:space="preserve">. Respecto a los residuos en </w:t>
      </w:r>
      <w:r w:rsidRPr="00220530">
        <w:rPr>
          <w:rFonts w:ascii="Arial" w:hAnsi="Arial" w:cs="Arial"/>
          <w:sz w:val="24"/>
          <w:szCs w:val="24"/>
        </w:rPr>
        <w:lastRenderedPageBreak/>
        <w:t>obra se realizan capacitaciones al personal de contratistas constantemente para lograr el objetivo de separar desde la fuente</w:t>
      </w:r>
    </w:p>
    <w:p w14:paraId="70B4BC38"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60A59379" w14:textId="4CC9D82A" w:rsidR="00B67352" w:rsidRPr="00DA6DC9" w:rsidRDefault="00B67352" w:rsidP="00DA6DC9">
      <w:pPr>
        <w:widowControl/>
        <w:suppressAutoHyphens/>
        <w:overflowPunct w:val="0"/>
        <w:autoSpaceDE/>
        <w:autoSpaceDN/>
        <w:spacing w:line="360" w:lineRule="auto"/>
        <w:jc w:val="both"/>
        <w:rPr>
          <w:rFonts w:ascii="Arial" w:hAnsi="Arial" w:cs="Arial"/>
          <w:b/>
          <w:bCs/>
          <w:sz w:val="24"/>
          <w:szCs w:val="24"/>
        </w:rPr>
      </w:pPr>
      <w:r w:rsidRPr="00DA6DC9">
        <w:rPr>
          <w:rFonts w:ascii="Arial" w:hAnsi="Arial" w:cs="Arial"/>
          <w:b/>
          <w:bCs/>
          <w:sz w:val="24"/>
          <w:szCs w:val="24"/>
        </w:rPr>
        <w:t>Gestión adecuada de los residuos peligroso</w:t>
      </w:r>
    </w:p>
    <w:p w14:paraId="76769CA5" w14:textId="77777777" w:rsidR="00DA6DC9" w:rsidRPr="00220530" w:rsidRDefault="00DA6DC9" w:rsidP="00DA6DC9">
      <w:pPr>
        <w:widowControl/>
        <w:suppressAutoHyphens/>
        <w:overflowPunct w:val="0"/>
        <w:autoSpaceDE/>
        <w:autoSpaceDN/>
        <w:spacing w:line="360" w:lineRule="auto"/>
        <w:jc w:val="both"/>
        <w:rPr>
          <w:rFonts w:ascii="Arial" w:hAnsi="Arial" w:cs="Arial"/>
          <w:sz w:val="24"/>
          <w:szCs w:val="24"/>
        </w:rPr>
      </w:pPr>
    </w:p>
    <w:p w14:paraId="4B176EC9"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Gestionar los planes de aprovechamiento y reutilización de RCD, así como el manejo de los residuos peligrosos (</w:t>
      </w:r>
      <w:proofErr w:type="spellStart"/>
      <w:r w:rsidRPr="00220530">
        <w:rPr>
          <w:rFonts w:ascii="Arial" w:hAnsi="Arial" w:cs="Arial"/>
          <w:sz w:val="24"/>
          <w:szCs w:val="24"/>
        </w:rPr>
        <w:t>Respel</w:t>
      </w:r>
      <w:proofErr w:type="spellEnd"/>
      <w:r w:rsidRPr="00220530">
        <w:rPr>
          <w:rFonts w:ascii="Arial" w:hAnsi="Arial" w:cs="Arial"/>
          <w:sz w:val="24"/>
          <w:szCs w:val="24"/>
        </w:rPr>
        <w:t>), entre otros. Recolectar dentro de la obras los residuos peligrosos generados por las actividades constructivas, acopiar  en un cuarto especial para su almacenamiento y posterior a esto programar su recolección con empresas gestoras autorizadas por la Autoridad Ambiental competente para la disposición. Capacitar a los contratistas, principalmente a los que disponen sus propios residuos</w:t>
      </w:r>
    </w:p>
    <w:p w14:paraId="5D01E916"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Ejecutar planes de acción para el desarrollo de las actividades de Riesgo Químico. Los profesionales ambientales deben capacitar al personal que tenga mayor interacción con químicos Gestión de Riesgo Químico en desarrollo y puesta en marcha con SG-SST. Se valida los químicos que se utilizan en obra y se verifica si es posible realizar un reemplazo por otro químico más amigable con el medio ambiente</w:t>
      </w:r>
    </w:p>
    <w:p w14:paraId="2D57E98E"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20A7AA08" w14:textId="09853460" w:rsidR="00B67352" w:rsidRDefault="00B67352" w:rsidP="002424D0">
      <w:pPr>
        <w:widowControl/>
        <w:suppressAutoHyphens/>
        <w:overflowPunct w:val="0"/>
        <w:autoSpaceDE/>
        <w:autoSpaceDN/>
        <w:spacing w:line="360" w:lineRule="auto"/>
        <w:jc w:val="both"/>
        <w:rPr>
          <w:rFonts w:ascii="Arial" w:hAnsi="Arial" w:cs="Arial"/>
          <w:b/>
          <w:bCs/>
          <w:sz w:val="24"/>
          <w:szCs w:val="24"/>
        </w:rPr>
      </w:pPr>
      <w:r w:rsidRPr="002424D0">
        <w:rPr>
          <w:rFonts w:ascii="Arial" w:hAnsi="Arial" w:cs="Arial"/>
          <w:b/>
          <w:bCs/>
          <w:sz w:val="24"/>
          <w:szCs w:val="24"/>
        </w:rPr>
        <w:t>Reutilización de materiales en las obras</w:t>
      </w:r>
    </w:p>
    <w:p w14:paraId="5636F27B" w14:textId="77777777" w:rsidR="002424D0" w:rsidRPr="002424D0" w:rsidRDefault="002424D0" w:rsidP="002424D0">
      <w:pPr>
        <w:widowControl/>
        <w:suppressAutoHyphens/>
        <w:overflowPunct w:val="0"/>
        <w:autoSpaceDE/>
        <w:autoSpaceDN/>
        <w:spacing w:line="360" w:lineRule="auto"/>
        <w:jc w:val="both"/>
        <w:rPr>
          <w:rFonts w:ascii="Arial" w:hAnsi="Arial" w:cs="Arial"/>
          <w:b/>
          <w:bCs/>
          <w:sz w:val="24"/>
          <w:szCs w:val="24"/>
        </w:rPr>
      </w:pPr>
    </w:p>
    <w:p w14:paraId="5B32A648"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Reciclaje y reutilización: a través de la selección de los residuos de ladrillos y concreto, entregar material limpio que es apto para su transformación en una planta externa de residuos pétreos, para fabricar nuevos productos granulares. Con este modelo de recolección en contenedores una empresa logró el aprovechamiento del 35.5% de los residuos pétreos, y ahorros económicos del 16% frente a la recolección tradicional en volquetas. La alianza con nuestros proveedores y gestores permite fortalecer el cumplimiento de la responsabilidad extendida al productor - REP y cerrar el ciclo de los materiales. Un ejemplo de esta estrategia, se ve representado en la implementación de la logística inversa para el aprovechamiento de los sacos de cemento para fabricar productos en fibrocemento como tejas y tuberías que luego son incorporados en las propias obras.</w:t>
      </w:r>
    </w:p>
    <w:p w14:paraId="41220CE5"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roofErr w:type="spellStart"/>
      <w:r w:rsidRPr="00220530">
        <w:rPr>
          <w:rFonts w:ascii="Arial" w:hAnsi="Arial" w:cs="Arial"/>
          <w:sz w:val="24"/>
          <w:szCs w:val="24"/>
        </w:rPr>
        <w:t>Upcycling</w:t>
      </w:r>
      <w:proofErr w:type="spellEnd"/>
      <w:r w:rsidRPr="00220530">
        <w:rPr>
          <w:rFonts w:ascii="Arial" w:hAnsi="Arial" w:cs="Arial"/>
          <w:sz w:val="24"/>
          <w:szCs w:val="24"/>
        </w:rPr>
        <w:t xml:space="preserve">: La madera es el segundo insumo más importante, después de los residuos pétreos. Una empresa logró que el 45.2% de los residuos de madera que se genera en las obras, sean reincorporados como nueva materia prima para fabricar </w:t>
      </w:r>
      <w:r w:rsidRPr="00220530">
        <w:rPr>
          <w:rFonts w:ascii="Arial" w:hAnsi="Arial" w:cs="Arial"/>
          <w:sz w:val="24"/>
          <w:szCs w:val="24"/>
        </w:rPr>
        <w:lastRenderedPageBreak/>
        <w:t>tableros aglomerados, en planta externa, a través de los gestores de residuos aprovechables. Antes la madera se usaba para aprovechamiento en hornos, ahora es nueva materia prima para la carpintería en los nuestros proyectos.</w:t>
      </w:r>
    </w:p>
    <w:p w14:paraId="525586E1"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36244FD6" w14:textId="7E4BED9E" w:rsidR="00B67352" w:rsidRDefault="00B67352" w:rsidP="002424D0">
      <w:pPr>
        <w:widowControl/>
        <w:suppressAutoHyphens/>
        <w:overflowPunct w:val="0"/>
        <w:autoSpaceDE/>
        <w:autoSpaceDN/>
        <w:spacing w:line="360" w:lineRule="auto"/>
        <w:jc w:val="both"/>
        <w:rPr>
          <w:rFonts w:ascii="Arial" w:hAnsi="Arial" w:cs="Arial"/>
          <w:b/>
          <w:bCs/>
          <w:sz w:val="24"/>
          <w:szCs w:val="24"/>
        </w:rPr>
      </w:pPr>
      <w:r w:rsidRPr="002424D0">
        <w:rPr>
          <w:rFonts w:ascii="Arial" w:hAnsi="Arial" w:cs="Arial"/>
          <w:b/>
          <w:bCs/>
          <w:sz w:val="24"/>
          <w:szCs w:val="24"/>
        </w:rPr>
        <w:t>Gestión adecuada de otros residuos no peligrosos</w:t>
      </w:r>
    </w:p>
    <w:p w14:paraId="41E7BBA9" w14:textId="77777777" w:rsidR="002424D0" w:rsidRPr="002424D0" w:rsidRDefault="002424D0" w:rsidP="002424D0">
      <w:pPr>
        <w:widowControl/>
        <w:suppressAutoHyphens/>
        <w:overflowPunct w:val="0"/>
        <w:autoSpaceDE/>
        <w:autoSpaceDN/>
        <w:spacing w:line="360" w:lineRule="auto"/>
        <w:jc w:val="both"/>
        <w:rPr>
          <w:rFonts w:ascii="Arial" w:hAnsi="Arial" w:cs="Arial"/>
          <w:b/>
          <w:bCs/>
          <w:sz w:val="24"/>
          <w:szCs w:val="24"/>
        </w:rPr>
      </w:pPr>
    </w:p>
    <w:p w14:paraId="2A17A660"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También contar con un Programa Integral de Gestión de Residuos Sólidos, a través del cual se establecen parámetros y acciones para implementar el siguiente proceso: Identificación de residuos, generación de residuos, clasificación y separación de residuos, manejo y disposición de residuos y monitoreo y seguimiento..</w:t>
      </w:r>
    </w:p>
    <w:p w14:paraId="68567E59"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67883F22" w14:textId="0117AFE4" w:rsidR="002424D0" w:rsidRDefault="00B67352" w:rsidP="002424D0">
      <w:pPr>
        <w:widowControl/>
        <w:suppressAutoHyphens/>
        <w:overflowPunct w:val="0"/>
        <w:autoSpaceDE/>
        <w:autoSpaceDN/>
        <w:spacing w:line="360" w:lineRule="auto"/>
        <w:jc w:val="both"/>
        <w:rPr>
          <w:rFonts w:ascii="Arial" w:hAnsi="Arial" w:cs="Arial"/>
          <w:b/>
          <w:bCs/>
          <w:sz w:val="24"/>
          <w:szCs w:val="24"/>
        </w:rPr>
      </w:pPr>
      <w:r w:rsidRPr="002424D0">
        <w:rPr>
          <w:rFonts w:ascii="Arial" w:hAnsi="Arial" w:cs="Arial"/>
          <w:b/>
          <w:bCs/>
          <w:sz w:val="24"/>
          <w:szCs w:val="24"/>
        </w:rPr>
        <w:t>Se reciclan los residuos de construcción y demolición</w:t>
      </w:r>
    </w:p>
    <w:p w14:paraId="04C37DE5" w14:textId="77777777" w:rsidR="002424D0" w:rsidRPr="002424D0" w:rsidRDefault="002424D0" w:rsidP="002424D0">
      <w:pPr>
        <w:widowControl/>
        <w:suppressAutoHyphens/>
        <w:overflowPunct w:val="0"/>
        <w:autoSpaceDE/>
        <w:autoSpaceDN/>
        <w:spacing w:line="360" w:lineRule="auto"/>
        <w:jc w:val="both"/>
        <w:rPr>
          <w:rFonts w:ascii="Arial" w:hAnsi="Arial" w:cs="Arial"/>
          <w:b/>
          <w:bCs/>
          <w:sz w:val="24"/>
          <w:szCs w:val="24"/>
        </w:rPr>
      </w:pPr>
    </w:p>
    <w:p w14:paraId="2457519A"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Lograr disminuir la disposición final de los Residuos de Construcción y Demolición (</w:t>
      </w:r>
      <w:proofErr w:type="spellStart"/>
      <w:r w:rsidRPr="00220530">
        <w:rPr>
          <w:rFonts w:ascii="Arial" w:hAnsi="Arial" w:cs="Arial"/>
          <w:sz w:val="24"/>
          <w:szCs w:val="24"/>
        </w:rPr>
        <w:t>RCDs</w:t>
      </w:r>
      <w:proofErr w:type="spellEnd"/>
      <w:r w:rsidRPr="00220530">
        <w:rPr>
          <w:rFonts w:ascii="Arial" w:hAnsi="Arial" w:cs="Arial"/>
          <w:sz w:val="24"/>
          <w:szCs w:val="24"/>
        </w:rPr>
        <w:t xml:space="preserve">). Estos proyectos se enfocaron en hacer alianzas con proveedores para que los RCD generados por las obras puedan ser transformados, aprovechados y/o reciclados, y así evitar su disposición en los rellenos sanitarios. Así mismo, mediante capacitaciones y charlas en el componente ambiental  la concientización por parte del personal de obra para apoyar y gestionar la reducción en la generación de los residuos que se producen en la actividad y lograr la disminución de la disposición final de residuos aprovechables en los rellenos sanitarios. </w:t>
      </w:r>
    </w:p>
    <w:p w14:paraId="4EF32502" w14:textId="26F196BA" w:rsidR="00B67352"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1D303550" w14:textId="77777777" w:rsidR="00C77296" w:rsidRPr="00220530" w:rsidRDefault="00C77296" w:rsidP="00220530">
      <w:pPr>
        <w:widowControl/>
        <w:suppressAutoHyphens/>
        <w:overflowPunct w:val="0"/>
        <w:autoSpaceDE/>
        <w:autoSpaceDN/>
        <w:spacing w:line="360" w:lineRule="auto"/>
        <w:ind w:firstLine="284"/>
        <w:jc w:val="both"/>
        <w:rPr>
          <w:rFonts w:ascii="Arial" w:hAnsi="Arial" w:cs="Arial"/>
          <w:sz w:val="24"/>
          <w:szCs w:val="24"/>
        </w:rPr>
      </w:pPr>
    </w:p>
    <w:p w14:paraId="56567651" w14:textId="60D96C97" w:rsidR="002338EA" w:rsidRPr="00197FFB" w:rsidRDefault="002338EA" w:rsidP="00220530">
      <w:pPr>
        <w:widowControl/>
        <w:suppressAutoHyphens/>
        <w:overflowPunct w:val="0"/>
        <w:autoSpaceDE/>
        <w:autoSpaceDN/>
        <w:spacing w:line="360" w:lineRule="auto"/>
        <w:ind w:firstLine="284"/>
        <w:jc w:val="center"/>
        <w:rPr>
          <w:rFonts w:ascii="Arial" w:hAnsi="Arial" w:cs="Arial"/>
          <w:b/>
          <w:bCs/>
          <w:sz w:val="24"/>
          <w:szCs w:val="24"/>
        </w:rPr>
      </w:pPr>
      <w:r w:rsidRPr="00197FFB">
        <w:rPr>
          <w:rFonts w:ascii="Arial" w:hAnsi="Arial" w:cs="Arial"/>
          <w:b/>
          <w:bCs/>
          <w:sz w:val="24"/>
          <w:szCs w:val="24"/>
        </w:rPr>
        <w:t>5. Conclusiones</w:t>
      </w:r>
    </w:p>
    <w:p w14:paraId="509A1E4F" w14:textId="77777777" w:rsidR="002338EA" w:rsidRPr="00220530" w:rsidRDefault="002338EA" w:rsidP="00220530">
      <w:pPr>
        <w:widowControl/>
        <w:suppressAutoHyphens/>
        <w:overflowPunct w:val="0"/>
        <w:autoSpaceDE/>
        <w:autoSpaceDN/>
        <w:spacing w:line="360" w:lineRule="auto"/>
        <w:ind w:firstLine="284"/>
        <w:jc w:val="both"/>
        <w:rPr>
          <w:rFonts w:ascii="Arial" w:hAnsi="Arial" w:cs="Arial"/>
          <w:sz w:val="24"/>
          <w:szCs w:val="24"/>
        </w:rPr>
      </w:pPr>
    </w:p>
    <w:p w14:paraId="0560F7C1" w14:textId="563E73AD" w:rsidR="00B67352"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La situación actual en materia investigativa en prácticas medioambientales en el sector de la construcción en Santander está en sus inicios. No se encontró investigación de este tipo en la región que ayudara a vislumbrar información de la situación actual o que ayudase a abordar de alguna manera el problema planteado en esta tesis. Mientras si se encuentra investigaciones de tupo ambiental en Bogotá, Cali y Medellín.</w:t>
      </w:r>
    </w:p>
    <w:p w14:paraId="34E884FF" w14:textId="77777777" w:rsidR="00963D6B" w:rsidRPr="00220530" w:rsidRDefault="00963D6B" w:rsidP="00220530">
      <w:pPr>
        <w:widowControl/>
        <w:suppressAutoHyphens/>
        <w:overflowPunct w:val="0"/>
        <w:autoSpaceDE/>
        <w:autoSpaceDN/>
        <w:spacing w:line="360" w:lineRule="auto"/>
        <w:ind w:firstLine="284"/>
        <w:jc w:val="both"/>
        <w:rPr>
          <w:rFonts w:ascii="Arial" w:hAnsi="Arial" w:cs="Arial"/>
          <w:sz w:val="24"/>
          <w:szCs w:val="24"/>
        </w:rPr>
      </w:pPr>
    </w:p>
    <w:p w14:paraId="25FAFE40" w14:textId="740D5EA2"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El estudio de caso como metodología ayuda perfectamente a abordar un problema que no ha sido muy investigado con anterioridad. Éste, permite recoger información </w:t>
      </w:r>
      <w:r w:rsidRPr="00220530">
        <w:rPr>
          <w:rFonts w:ascii="Arial" w:hAnsi="Arial" w:cs="Arial"/>
          <w:sz w:val="24"/>
          <w:szCs w:val="24"/>
        </w:rPr>
        <w:lastRenderedPageBreak/>
        <w:t>de varias fuentes tanto cuantitativamente como cualitativamente, de diferentes fuentes, con diferentes formatos y de diferentes lugares todo con el fin de realizar triangulación y así poder obtener datos e información que permitan hacer una representación y abordaje del problema desde diferentes perspectivas. Y, naturalmente, proponiéndose diferentes soluciones.</w:t>
      </w:r>
    </w:p>
    <w:p w14:paraId="3FF45D8B"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557481A6" w14:textId="3A6A2609"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Las empresas de la construcción en Santander tienen aún muchos aspectos a madurar en sus políticas medioambientales como lo demuestra la encuesta realizada. Hay muchas ideas, acciones y propuestas que ya están desarrollando inclusive dentro del territorio </w:t>
      </w:r>
      <w:r w:rsidRPr="00220530">
        <w:rPr>
          <w:rFonts w:ascii="Arial" w:hAnsi="Arial" w:cs="Arial"/>
          <w:sz w:val="24"/>
          <w:szCs w:val="24"/>
        </w:rPr>
        <w:t>colombiano</w:t>
      </w:r>
      <w:r w:rsidRPr="00220530">
        <w:rPr>
          <w:rFonts w:ascii="Arial" w:hAnsi="Arial" w:cs="Arial"/>
          <w:sz w:val="24"/>
          <w:szCs w:val="24"/>
        </w:rPr>
        <w:t xml:space="preserve">. </w:t>
      </w:r>
    </w:p>
    <w:p w14:paraId="6EAE5A5E" w14:textId="77777777"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049BAFA5" w14:textId="3947CE96" w:rsidR="00511F47"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r w:rsidRPr="00220530">
        <w:rPr>
          <w:rFonts w:ascii="Arial" w:hAnsi="Arial" w:cs="Arial"/>
          <w:sz w:val="24"/>
          <w:szCs w:val="24"/>
        </w:rPr>
        <w:t xml:space="preserve">Cada empresa debe analizar las políticas ambientales que van más en concordancia tanto con su madurez en procesos medioambientales como en su situación económica. Esto debido a que hay propuestas de políticas medio ambientales con muy buena base teórica y organización como la reutilización de materiales o disposición de residuos RDC que son </w:t>
      </w:r>
      <w:r w:rsidRPr="00220530">
        <w:rPr>
          <w:rFonts w:ascii="Arial" w:hAnsi="Arial" w:cs="Arial"/>
          <w:sz w:val="24"/>
          <w:szCs w:val="24"/>
        </w:rPr>
        <w:t>propuestas alcanzables</w:t>
      </w:r>
      <w:r w:rsidRPr="00220530">
        <w:rPr>
          <w:rFonts w:ascii="Arial" w:hAnsi="Arial" w:cs="Arial"/>
          <w:sz w:val="24"/>
          <w:szCs w:val="24"/>
        </w:rPr>
        <w:t xml:space="preserve"> para gran parte de las empresas o, por el otro lado, empresas con </w:t>
      </w:r>
      <w:proofErr w:type="spellStart"/>
      <w:r w:rsidRPr="00220530">
        <w:rPr>
          <w:rFonts w:ascii="Arial" w:hAnsi="Arial" w:cs="Arial"/>
          <w:sz w:val="24"/>
          <w:szCs w:val="24"/>
        </w:rPr>
        <w:t>Fluor</w:t>
      </w:r>
      <w:proofErr w:type="spellEnd"/>
      <w:r w:rsidRPr="00220530">
        <w:rPr>
          <w:rFonts w:ascii="Arial" w:hAnsi="Arial" w:cs="Arial"/>
          <w:sz w:val="24"/>
          <w:szCs w:val="24"/>
        </w:rPr>
        <w:t xml:space="preserve"> </w:t>
      </w:r>
      <w:proofErr w:type="spellStart"/>
      <w:r w:rsidRPr="00220530">
        <w:rPr>
          <w:rFonts w:ascii="Arial" w:hAnsi="Arial" w:cs="Arial"/>
          <w:sz w:val="24"/>
          <w:szCs w:val="24"/>
        </w:rPr>
        <w:t>Corporation</w:t>
      </w:r>
      <w:proofErr w:type="spellEnd"/>
      <w:r w:rsidRPr="00220530">
        <w:rPr>
          <w:rFonts w:ascii="Arial" w:hAnsi="Arial" w:cs="Arial"/>
          <w:sz w:val="24"/>
          <w:szCs w:val="24"/>
        </w:rPr>
        <w:t xml:space="preserve"> en donde ellos, con ayuda de socios empresariales, desarrollan tecnología que pueden usar en sus actividades para reducir sus impactos al medio ambiente como lo es la unidad de captura de carbono portable.</w:t>
      </w:r>
    </w:p>
    <w:p w14:paraId="710A50AB" w14:textId="33C5A649" w:rsidR="00B67352" w:rsidRPr="00220530" w:rsidRDefault="00B67352" w:rsidP="00220530">
      <w:pPr>
        <w:widowControl/>
        <w:suppressAutoHyphens/>
        <w:overflowPunct w:val="0"/>
        <w:autoSpaceDE/>
        <w:autoSpaceDN/>
        <w:spacing w:line="360" w:lineRule="auto"/>
        <w:ind w:firstLine="284"/>
        <w:jc w:val="both"/>
        <w:rPr>
          <w:rFonts w:ascii="Arial" w:hAnsi="Arial" w:cs="Arial"/>
          <w:sz w:val="24"/>
          <w:szCs w:val="24"/>
        </w:rPr>
      </w:pPr>
    </w:p>
    <w:p w14:paraId="3787F3F1" w14:textId="77777777" w:rsidR="00B67352" w:rsidRDefault="00B67352" w:rsidP="00B67352">
      <w:pPr>
        <w:rPr>
          <w:lang w:val="es-CO"/>
        </w:rPr>
      </w:pPr>
    </w:p>
    <w:p w14:paraId="63ADECEF" w14:textId="77777777" w:rsidR="00511F47" w:rsidRDefault="002E5ED4" w:rsidP="002E5ED4">
      <w:pPr>
        <w:pStyle w:val="Heading1"/>
        <w:jc w:val="center"/>
        <w:rPr>
          <w:rFonts w:ascii="Arial" w:hAnsi="Arial" w:cs="Arial"/>
          <w:b/>
          <w:color w:val="auto"/>
          <w:sz w:val="24"/>
          <w:szCs w:val="24"/>
          <w:lang w:val="es-CO"/>
        </w:rPr>
      </w:pPr>
      <w:r>
        <w:rPr>
          <w:rFonts w:ascii="Arial" w:hAnsi="Arial" w:cs="Arial"/>
          <w:b/>
          <w:color w:val="auto"/>
          <w:sz w:val="24"/>
          <w:szCs w:val="24"/>
          <w:lang w:val="es-CO"/>
        </w:rPr>
        <w:t xml:space="preserve">6. Referencias </w:t>
      </w:r>
    </w:p>
    <w:p w14:paraId="61B0DE84" w14:textId="517A4348" w:rsidR="00B34345" w:rsidRDefault="00B34345" w:rsidP="00B34345">
      <w:pPr>
        <w:ind w:left="709" w:hanging="709"/>
        <w:jc w:val="both"/>
        <w:rPr>
          <w:lang w:val="es-CO"/>
        </w:rPr>
      </w:pPr>
    </w:p>
    <w:p w14:paraId="5A740BC7" w14:textId="77777777" w:rsidR="00B34345" w:rsidRPr="00B34345" w:rsidRDefault="00B34345" w:rsidP="00B34345">
      <w:pPr>
        <w:ind w:left="709" w:hanging="709"/>
        <w:jc w:val="both"/>
        <w:rPr>
          <w:rFonts w:ascii="Arial" w:hAnsi="Arial" w:cs="Arial"/>
          <w:noProof/>
          <w:sz w:val="24"/>
          <w:szCs w:val="24"/>
        </w:rPr>
      </w:pPr>
    </w:p>
    <w:p w14:paraId="59555C9F"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 xml:space="preserve">Ajayi, S., Oyedele, L., Jaiyeoba, B., Kadiri, K., y David, S. (2016). Are </w:t>
      </w:r>
      <w:proofErr w:type="spellStart"/>
      <w:r w:rsidRPr="00B34345">
        <w:rPr>
          <w:rFonts w:ascii="Arial" w:hAnsi="Arial" w:cs="Arial"/>
          <w:sz w:val="24"/>
          <w:szCs w:val="24"/>
        </w:rPr>
        <w:t>sustainable</w:t>
      </w:r>
      <w:proofErr w:type="spellEnd"/>
      <w:r w:rsidRPr="00B34345">
        <w:rPr>
          <w:rFonts w:ascii="Arial" w:hAnsi="Arial" w:cs="Arial"/>
          <w:sz w:val="24"/>
          <w:szCs w:val="24"/>
        </w:rPr>
        <w:t xml:space="preserve"> </w:t>
      </w:r>
      <w:proofErr w:type="spellStart"/>
      <w:r w:rsidRPr="00B34345">
        <w:rPr>
          <w:rFonts w:ascii="Arial" w:hAnsi="Arial" w:cs="Arial"/>
          <w:sz w:val="24"/>
          <w:szCs w:val="24"/>
        </w:rPr>
        <w:t>buildings</w:t>
      </w:r>
      <w:proofErr w:type="spellEnd"/>
      <w:r w:rsidRPr="00B34345">
        <w:rPr>
          <w:rFonts w:ascii="Arial" w:hAnsi="Arial" w:cs="Arial"/>
          <w:sz w:val="24"/>
          <w:szCs w:val="24"/>
        </w:rPr>
        <w:t xml:space="preserve"> </w:t>
      </w:r>
      <w:proofErr w:type="spellStart"/>
      <w:r w:rsidRPr="00B34345">
        <w:rPr>
          <w:rFonts w:ascii="Arial" w:hAnsi="Arial" w:cs="Arial"/>
          <w:sz w:val="24"/>
          <w:szCs w:val="24"/>
        </w:rPr>
        <w:t>healthy</w:t>
      </w:r>
      <w:proofErr w:type="spellEnd"/>
      <w:r w:rsidRPr="00B34345">
        <w:rPr>
          <w:rFonts w:ascii="Arial" w:hAnsi="Arial" w:cs="Arial"/>
          <w:sz w:val="24"/>
          <w:szCs w:val="24"/>
        </w:rPr>
        <w:t xml:space="preserve">? </w:t>
      </w:r>
      <w:proofErr w:type="spellStart"/>
      <w:r w:rsidRPr="00B34345">
        <w:rPr>
          <w:rFonts w:ascii="Arial" w:hAnsi="Arial" w:cs="Arial"/>
          <w:sz w:val="24"/>
          <w:szCs w:val="24"/>
        </w:rPr>
        <w:t>An</w:t>
      </w:r>
      <w:proofErr w:type="spellEnd"/>
      <w:r w:rsidRPr="00B34345">
        <w:rPr>
          <w:rFonts w:ascii="Arial" w:hAnsi="Arial" w:cs="Arial"/>
          <w:sz w:val="24"/>
          <w:szCs w:val="24"/>
        </w:rPr>
        <w:t xml:space="preserve"> </w:t>
      </w:r>
      <w:proofErr w:type="spellStart"/>
      <w:r w:rsidRPr="00B34345">
        <w:rPr>
          <w:rFonts w:ascii="Arial" w:hAnsi="Arial" w:cs="Arial"/>
          <w:sz w:val="24"/>
          <w:szCs w:val="24"/>
        </w:rPr>
        <w:t>investigation</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lifecycle</w:t>
      </w:r>
      <w:proofErr w:type="spellEnd"/>
      <w:r w:rsidRPr="00B34345">
        <w:rPr>
          <w:rFonts w:ascii="Arial" w:hAnsi="Arial" w:cs="Arial"/>
          <w:sz w:val="24"/>
          <w:szCs w:val="24"/>
        </w:rPr>
        <w:t xml:space="preserve"> </w:t>
      </w:r>
      <w:proofErr w:type="spellStart"/>
      <w:r w:rsidRPr="00B34345">
        <w:rPr>
          <w:rFonts w:ascii="Arial" w:hAnsi="Arial" w:cs="Arial"/>
          <w:sz w:val="24"/>
          <w:szCs w:val="24"/>
        </w:rPr>
        <w:t>relationship</w:t>
      </w:r>
      <w:proofErr w:type="spellEnd"/>
      <w:r w:rsidRPr="00B34345">
        <w:rPr>
          <w:rFonts w:ascii="Arial" w:hAnsi="Arial" w:cs="Arial"/>
          <w:sz w:val="24"/>
          <w:szCs w:val="24"/>
        </w:rPr>
        <w:t xml:space="preserve"> </w:t>
      </w:r>
      <w:proofErr w:type="spellStart"/>
      <w:r w:rsidRPr="00B34345">
        <w:rPr>
          <w:rFonts w:ascii="Arial" w:hAnsi="Arial" w:cs="Arial"/>
          <w:sz w:val="24"/>
          <w:szCs w:val="24"/>
        </w:rPr>
        <w:t>between</w:t>
      </w:r>
      <w:proofErr w:type="spellEnd"/>
      <w:r w:rsidRPr="00B34345">
        <w:rPr>
          <w:rFonts w:ascii="Arial" w:hAnsi="Arial" w:cs="Arial"/>
          <w:sz w:val="24"/>
          <w:szCs w:val="24"/>
        </w:rPr>
        <w:t xml:space="preserve"> </w:t>
      </w:r>
      <w:proofErr w:type="spellStart"/>
      <w:r w:rsidRPr="00B34345">
        <w:rPr>
          <w:rFonts w:ascii="Arial" w:hAnsi="Arial" w:cs="Arial"/>
          <w:sz w:val="24"/>
          <w:szCs w:val="24"/>
        </w:rPr>
        <w:t>building</w:t>
      </w:r>
      <w:proofErr w:type="spellEnd"/>
      <w:r w:rsidRPr="00B34345">
        <w:rPr>
          <w:rFonts w:ascii="Arial" w:hAnsi="Arial" w:cs="Arial"/>
          <w:sz w:val="24"/>
          <w:szCs w:val="24"/>
        </w:rPr>
        <w:t xml:space="preserve"> </w:t>
      </w:r>
      <w:proofErr w:type="spellStart"/>
      <w:r w:rsidRPr="00B34345">
        <w:rPr>
          <w:rFonts w:ascii="Arial" w:hAnsi="Arial" w:cs="Arial"/>
          <w:sz w:val="24"/>
          <w:szCs w:val="24"/>
        </w:rPr>
        <w:t>sustainability</w:t>
      </w:r>
      <w:proofErr w:type="spellEnd"/>
      <w:r w:rsidRPr="00B34345">
        <w:rPr>
          <w:rFonts w:ascii="Arial" w:hAnsi="Arial" w:cs="Arial"/>
          <w:sz w:val="24"/>
          <w:szCs w:val="24"/>
        </w:rPr>
        <w:t xml:space="preserve"> and </w:t>
      </w:r>
      <w:proofErr w:type="spellStart"/>
      <w:r w:rsidRPr="00B34345">
        <w:rPr>
          <w:rFonts w:ascii="Arial" w:hAnsi="Arial" w:cs="Arial"/>
          <w:sz w:val="24"/>
          <w:szCs w:val="24"/>
        </w:rPr>
        <w:t>its</w:t>
      </w:r>
      <w:proofErr w:type="spellEnd"/>
      <w:r w:rsidRPr="00B34345">
        <w:rPr>
          <w:rFonts w:ascii="Arial" w:hAnsi="Arial" w:cs="Arial"/>
          <w:sz w:val="24"/>
          <w:szCs w:val="24"/>
        </w:rPr>
        <w:t xml:space="preserve"> </w:t>
      </w:r>
      <w:proofErr w:type="spellStart"/>
      <w:r w:rsidRPr="00B34345">
        <w:rPr>
          <w:rFonts w:ascii="Arial" w:hAnsi="Arial" w:cs="Arial"/>
          <w:sz w:val="24"/>
          <w:szCs w:val="24"/>
        </w:rPr>
        <w:t>environmental</w:t>
      </w:r>
      <w:proofErr w:type="spellEnd"/>
      <w:r w:rsidRPr="00B34345">
        <w:rPr>
          <w:rFonts w:ascii="Arial" w:hAnsi="Arial" w:cs="Arial"/>
          <w:sz w:val="24"/>
          <w:szCs w:val="24"/>
        </w:rPr>
        <w:t xml:space="preserve"> </w:t>
      </w:r>
      <w:proofErr w:type="spellStart"/>
      <w:r w:rsidRPr="00B34345">
        <w:rPr>
          <w:rFonts w:ascii="Arial" w:hAnsi="Arial" w:cs="Arial"/>
          <w:sz w:val="24"/>
          <w:szCs w:val="24"/>
        </w:rPr>
        <w:t>health</w:t>
      </w:r>
      <w:proofErr w:type="spellEnd"/>
      <w:r w:rsidRPr="00B34345">
        <w:rPr>
          <w:rFonts w:ascii="Arial" w:hAnsi="Arial" w:cs="Arial"/>
          <w:sz w:val="24"/>
          <w:szCs w:val="24"/>
        </w:rPr>
        <w:t xml:space="preserve"> </w:t>
      </w:r>
      <w:proofErr w:type="spellStart"/>
      <w:r w:rsidRPr="00B34345">
        <w:rPr>
          <w:rFonts w:ascii="Arial" w:hAnsi="Arial" w:cs="Arial"/>
          <w:sz w:val="24"/>
          <w:szCs w:val="24"/>
        </w:rPr>
        <w:t>impacts</w:t>
      </w:r>
      <w:proofErr w:type="spellEnd"/>
      <w:r w:rsidRPr="00B34345">
        <w:rPr>
          <w:rFonts w:ascii="Arial" w:hAnsi="Arial" w:cs="Arial"/>
          <w:sz w:val="24"/>
          <w:szCs w:val="24"/>
        </w:rPr>
        <w:t xml:space="preserve">. </w:t>
      </w:r>
      <w:proofErr w:type="spellStart"/>
      <w:r w:rsidRPr="00B34345">
        <w:rPr>
          <w:rFonts w:ascii="Arial" w:hAnsi="Arial" w:cs="Arial"/>
          <w:sz w:val="24"/>
          <w:szCs w:val="24"/>
        </w:rPr>
        <w:t>World</w:t>
      </w:r>
      <w:proofErr w:type="spellEnd"/>
      <w:r w:rsidRPr="00B34345">
        <w:rPr>
          <w:rFonts w:ascii="Arial" w:hAnsi="Arial" w:cs="Arial"/>
          <w:sz w:val="24"/>
          <w:szCs w:val="24"/>
        </w:rPr>
        <w:t xml:space="preserve"> </w:t>
      </w:r>
      <w:proofErr w:type="spellStart"/>
      <w:r w:rsidRPr="00B34345">
        <w:rPr>
          <w:rFonts w:ascii="Arial" w:hAnsi="Arial" w:cs="Arial"/>
          <w:sz w:val="24"/>
          <w:szCs w:val="24"/>
        </w:rPr>
        <w:t>Journal</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Science</w:t>
      </w:r>
      <w:proofErr w:type="spellEnd"/>
      <w:r w:rsidRPr="00B34345">
        <w:rPr>
          <w:rFonts w:ascii="Arial" w:hAnsi="Arial" w:cs="Arial"/>
          <w:sz w:val="24"/>
          <w:szCs w:val="24"/>
        </w:rPr>
        <w:t xml:space="preserve">, </w:t>
      </w:r>
      <w:proofErr w:type="spellStart"/>
      <w:r w:rsidRPr="00B34345">
        <w:rPr>
          <w:rFonts w:ascii="Arial" w:hAnsi="Arial" w:cs="Arial"/>
          <w:sz w:val="24"/>
          <w:szCs w:val="24"/>
        </w:rPr>
        <w:t>Technology</w:t>
      </w:r>
      <w:proofErr w:type="spellEnd"/>
      <w:r w:rsidRPr="00B34345">
        <w:rPr>
          <w:rFonts w:ascii="Arial" w:hAnsi="Arial" w:cs="Arial"/>
          <w:sz w:val="24"/>
          <w:szCs w:val="24"/>
        </w:rPr>
        <w:t xml:space="preserve"> and </w:t>
      </w:r>
      <w:proofErr w:type="spellStart"/>
      <w:r w:rsidRPr="00B34345">
        <w:rPr>
          <w:rFonts w:ascii="Arial" w:hAnsi="Arial" w:cs="Arial"/>
          <w:sz w:val="24"/>
          <w:szCs w:val="24"/>
        </w:rPr>
        <w:t>Sustainable</w:t>
      </w:r>
      <w:proofErr w:type="spellEnd"/>
      <w:r w:rsidRPr="00B34345">
        <w:rPr>
          <w:rFonts w:ascii="Arial" w:hAnsi="Arial" w:cs="Arial"/>
          <w:sz w:val="24"/>
          <w:szCs w:val="24"/>
        </w:rPr>
        <w:t xml:space="preserve"> </w:t>
      </w:r>
      <w:proofErr w:type="spellStart"/>
      <w:r w:rsidRPr="00B34345">
        <w:rPr>
          <w:rFonts w:ascii="Arial" w:hAnsi="Arial" w:cs="Arial"/>
          <w:sz w:val="24"/>
          <w:szCs w:val="24"/>
        </w:rPr>
        <w:t>Development</w:t>
      </w:r>
      <w:proofErr w:type="spellEnd"/>
      <w:r w:rsidRPr="00B34345">
        <w:rPr>
          <w:rFonts w:ascii="Arial" w:hAnsi="Arial" w:cs="Arial"/>
          <w:sz w:val="24"/>
          <w:szCs w:val="24"/>
        </w:rPr>
        <w:t>, 13(3), 190–204. doi:10.1108/wjstsd-01-2016-0015</w:t>
      </w:r>
    </w:p>
    <w:p w14:paraId="3ACF2477"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Banihashemi</w:t>
      </w:r>
      <w:proofErr w:type="spellEnd"/>
      <w:r w:rsidRPr="00B34345">
        <w:rPr>
          <w:rFonts w:ascii="Arial" w:hAnsi="Arial" w:cs="Arial"/>
          <w:sz w:val="24"/>
          <w:szCs w:val="24"/>
        </w:rPr>
        <w:t xml:space="preserve">, S., Hosseini, M., </w:t>
      </w:r>
      <w:proofErr w:type="spellStart"/>
      <w:r w:rsidRPr="00B34345">
        <w:rPr>
          <w:rFonts w:ascii="Arial" w:hAnsi="Arial" w:cs="Arial"/>
          <w:sz w:val="24"/>
          <w:szCs w:val="24"/>
        </w:rPr>
        <w:t>Golizadeh</w:t>
      </w:r>
      <w:proofErr w:type="spellEnd"/>
      <w:r w:rsidRPr="00B34345">
        <w:rPr>
          <w:rFonts w:ascii="Arial" w:hAnsi="Arial" w:cs="Arial"/>
          <w:sz w:val="24"/>
          <w:szCs w:val="24"/>
        </w:rPr>
        <w:t xml:space="preserve">, H., y </w:t>
      </w:r>
      <w:proofErr w:type="spellStart"/>
      <w:r w:rsidRPr="00B34345">
        <w:rPr>
          <w:rFonts w:ascii="Arial" w:hAnsi="Arial" w:cs="Arial"/>
          <w:sz w:val="24"/>
          <w:szCs w:val="24"/>
        </w:rPr>
        <w:t>Sankaran</w:t>
      </w:r>
      <w:proofErr w:type="spellEnd"/>
      <w:r w:rsidRPr="00B34345">
        <w:rPr>
          <w:rFonts w:ascii="Arial" w:hAnsi="Arial" w:cs="Arial"/>
          <w:sz w:val="24"/>
          <w:szCs w:val="24"/>
        </w:rPr>
        <w:t xml:space="preserve">, S. (2017). </w:t>
      </w:r>
      <w:proofErr w:type="spellStart"/>
      <w:r w:rsidRPr="00B34345">
        <w:rPr>
          <w:rFonts w:ascii="Arial" w:hAnsi="Arial" w:cs="Arial"/>
          <w:sz w:val="24"/>
          <w:szCs w:val="24"/>
        </w:rPr>
        <w:t>Critical</w:t>
      </w:r>
      <w:proofErr w:type="spellEnd"/>
      <w:r w:rsidRPr="00B34345">
        <w:rPr>
          <w:rFonts w:ascii="Arial" w:hAnsi="Arial" w:cs="Arial"/>
          <w:sz w:val="24"/>
          <w:szCs w:val="24"/>
        </w:rPr>
        <w:t xml:space="preserve"> </w:t>
      </w:r>
      <w:proofErr w:type="spellStart"/>
      <w:r w:rsidRPr="00B34345">
        <w:rPr>
          <w:rFonts w:ascii="Arial" w:hAnsi="Arial" w:cs="Arial"/>
          <w:sz w:val="24"/>
          <w:szCs w:val="24"/>
        </w:rPr>
        <w:t>success</w:t>
      </w:r>
      <w:proofErr w:type="spellEnd"/>
      <w:r w:rsidRPr="00B34345">
        <w:rPr>
          <w:rFonts w:ascii="Arial" w:hAnsi="Arial" w:cs="Arial"/>
          <w:sz w:val="24"/>
          <w:szCs w:val="24"/>
        </w:rPr>
        <w:t xml:space="preserve"> </w:t>
      </w:r>
      <w:proofErr w:type="spellStart"/>
      <w:r w:rsidRPr="00B34345">
        <w:rPr>
          <w:rFonts w:ascii="Arial" w:hAnsi="Arial" w:cs="Arial"/>
          <w:sz w:val="24"/>
          <w:szCs w:val="24"/>
        </w:rPr>
        <w:t>factors</w:t>
      </w:r>
      <w:proofErr w:type="spellEnd"/>
      <w:r w:rsidRPr="00B34345">
        <w:rPr>
          <w:rFonts w:ascii="Arial" w:hAnsi="Arial" w:cs="Arial"/>
          <w:sz w:val="24"/>
          <w:szCs w:val="24"/>
        </w:rPr>
        <w:t xml:space="preserve"> (</w:t>
      </w:r>
      <w:proofErr w:type="spellStart"/>
      <w:r w:rsidRPr="00B34345">
        <w:rPr>
          <w:rFonts w:ascii="Arial" w:hAnsi="Arial" w:cs="Arial"/>
          <w:sz w:val="24"/>
          <w:szCs w:val="24"/>
        </w:rPr>
        <w:t>CSFs</w:t>
      </w:r>
      <w:proofErr w:type="spellEnd"/>
      <w:r w:rsidRPr="00B34345">
        <w:rPr>
          <w:rFonts w:ascii="Arial" w:hAnsi="Arial" w:cs="Arial"/>
          <w:sz w:val="24"/>
          <w:szCs w:val="24"/>
        </w:rPr>
        <w:t xml:space="preserve">) </w:t>
      </w:r>
      <w:proofErr w:type="spellStart"/>
      <w:r w:rsidRPr="00B34345">
        <w:rPr>
          <w:rFonts w:ascii="Arial" w:hAnsi="Arial" w:cs="Arial"/>
          <w:sz w:val="24"/>
          <w:szCs w:val="24"/>
        </w:rPr>
        <w:t>for</w:t>
      </w:r>
      <w:proofErr w:type="spellEnd"/>
      <w:r w:rsidRPr="00B34345">
        <w:rPr>
          <w:rFonts w:ascii="Arial" w:hAnsi="Arial" w:cs="Arial"/>
          <w:sz w:val="24"/>
          <w:szCs w:val="24"/>
        </w:rPr>
        <w:t xml:space="preserve"> </w:t>
      </w:r>
      <w:proofErr w:type="spellStart"/>
      <w:r w:rsidRPr="00B34345">
        <w:rPr>
          <w:rFonts w:ascii="Arial" w:hAnsi="Arial" w:cs="Arial"/>
          <w:sz w:val="24"/>
          <w:szCs w:val="24"/>
        </w:rPr>
        <w:t>integration</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sustainability</w:t>
      </w:r>
      <w:proofErr w:type="spellEnd"/>
      <w:r w:rsidRPr="00B34345">
        <w:rPr>
          <w:rFonts w:ascii="Arial" w:hAnsi="Arial" w:cs="Arial"/>
          <w:sz w:val="24"/>
          <w:szCs w:val="24"/>
        </w:rPr>
        <w:t xml:space="preserve"> </w:t>
      </w:r>
      <w:proofErr w:type="spellStart"/>
      <w:r w:rsidRPr="00B34345">
        <w:rPr>
          <w:rFonts w:ascii="Arial" w:hAnsi="Arial" w:cs="Arial"/>
          <w:sz w:val="24"/>
          <w:szCs w:val="24"/>
        </w:rPr>
        <w:t>into</w:t>
      </w:r>
      <w:proofErr w:type="spellEnd"/>
      <w:r w:rsidRPr="00B34345">
        <w:rPr>
          <w:rFonts w:ascii="Arial" w:hAnsi="Arial" w:cs="Arial"/>
          <w:sz w:val="24"/>
          <w:szCs w:val="24"/>
        </w:rPr>
        <w:t xml:space="preserve">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project</w:t>
      </w:r>
      <w:proofErr w:type="spellEnd"/>
      <w:r w:rsidRPr="00B34345">
        <w:rPr>
          <w:rFonts w:ascii="Arial" w:hAnsi="Arial" w:cs="Arial"/>
          <w:sz w:val="24"/>
          <w:szCs w:val="24"/>
        </w:rPr>
        <w:t xml:space="preserve"> </w:t>
      </w:r>
      <w:proofErr w:type="spellStart"/>
      <w:r w:rsidRPr="00B34345">
        <w:rPr>
          <w:rFonts w:ascii="Arial" w:hAnsi="Arial" w:cs="Arial"/>
          <w:sz w:val="24"/>
          <w:szCs w:val="24"/>
        </w:rPr>
        <w:t>management</w:t>
      </w:r>
      <w:proofErr w:type="spellEnd"/>
      <w:r w:rsidRPr="00B34345">
        <w:rPr>
          <w:rFonts w:ascii="Arial" w:hAnsi="Arial" w:cs="Arial"/>
          <w:sz w:val="24"/>
          <w:szCs w:val="24"/>
        </w:rPr>
        <w:t xml:space="preserve"> </w:t>
      </w:r>
      <w:proofErr w:type="spellStart"/>
      <w:r w:rsidRPr="00B34345">
        <w:rPr>
          <w:rFonts w:ascii="Arial" w:hAnsi="Arial" w:cs="Arial"/>
          <w:sz w:val="24"/>
          <w:szCs w:val="24"/>
        </w:rPr>
        <w:t>practices</w:t>
      </w:r>
      <w:proofErr w:type="spellEnd"/>
      <w:r w:rsidRPr="00B34345">
        <w:rPr>
          <w:rFonts w:ascii="Arial" w:hAnsi="Arial" w:cs="Arial"/>
          <w:sz w:val="24"/>
          <w:szCs w:val="24"/>
        </w:rPr>
        <w:t xml:space="preserve"> in </w:t>
      </w:r>
      <w:proofErr w:type="spellStart"/>
      <w:r w:rsidRPr="00B34345">
        <w:rPr>
          <w:rFonts w:ascii="Arial" w:hAnsi="Arial" w:cs="Arial"/>
          <w:sz w:val="24"/>
          <w:szCs w:val="24"/>
        </w:rPr>
        <w:t>developing</w:t>
      </w:r>
      <w:proofErr w:type="spellEnd"/>
      <w:r w:rsidRPr="00B34345">
        <w:rPr>
          <w:rFonts w:ascii="Arial" w:hAnsi="Arial" w:cs="Arial"/>
          <w:sz w:val="24"/>
          <w:szCs w:val="24"/>
        </w:rPr>
        <w:t xml:space="preserve"> </w:t>
      </w:r>
      <w:proofErr w:type="spellStart"/>
      <w:r w:rsidRPr="00B34345">
        <w:rPr>
          <w:rFonts w:ascii="Arial" w:hAnsi="Arial" w:cs="Arial"/>
          <w:sz w:val="24"/>
          <w:szCs w:val="24"/>
        </w:rPr>
        <w:t>countries</w:t>
      </w:r>
      <w:proofErr w:type="spellEnd"/>
      <w:r w:rsidRPr="00B34345">
        <w:rPr>
          <w:rFonts w:ascii="Arial" w:hAnsi="Arial" w:cs="Arial"/>
          <w:sz w:val="24"/>
          <w:szCs w:val="24"/>
        </w:rPr>
        <w:t xml:space="preserve">. International </w:t>
      </w:r>
      <w:proofErr w:type="spellStart"/>
      <w:r w:rsidRPr="00B34345">
        <w:rPr>
          <w:rFonts w:ascii="Arial" w:hAnsi="Arial" w:cs="Arial"/>
          <w:sz w:val="24"/>
          <w:szCs w:val="24"/>
        </w:rPr>
        <w:t>Journal</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Project Management, 35(6), 1103–1119. doi:10.1016/j.ijproman.2017.01.014 </w:t>
      </w:r>
    </w:p>
    <w:p w14:paraId="37B6C7DE"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Bautista, J., y Loaiza , N. (2017). LA CONSTRUCCIÓN SOSTENIBLE APLICADA A LAS VIVIENDAS DE INTERÉS SOCIAL EN COLOMBIA. Boletín Semillas Ambientales, 11(1), https://revistas.udistrital.edu.co/index.php/bsa/article/view/12236</w:t>
      </w:r>
    </w:p>
    <w:p w14:paraId="7A1E52EE"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 xml:space="preserve">Buchanan, D., &amp; </w:t>
      </w:r>
      <w:proofErr w:type="spellStart"/>
      <w:r w:rsidRPr="00B34345">
        <w:rPr>
          <w:rFonts w:ascii="Arial" w:hAnsi="Arial" w:cs="Arial"/>
          <w:sz w:val="24"/>
          <w:szCs w:val="24"/>
        </w:rPr>
        <w:t>Bryman</w:t>
      </w:r>
      <w:proofErr w:type="spellEnd"/>
      <w:r w:rsidRPr="00B34345">
        <w:rPr>
          <w:rFonts w:ascii="Arial" w:hAnsi="Arial" w:cs="Arial"/>
          <w:sz w:val="24"/>
          <w:szCs w:val="24"/>
        </w:rPr>
        <w:t xml:space="preserve">, A. (2009). </w:t>
      </w:r>
      <w:proofErr w:type="spellStart"/>
      <w:r w:rsidRPr="00B34345">
        <w:rPr>
          <w:rFonts w:ascii="Arial" w:hAnsi="Arial" w:cs="Arial"/>
          <w:sz w:val="24"/>
          <w:szCs w:val="24"/>
        </w:rPr>
        <w:t>The</w:t>
      </w:r>
      <w:proofErr w:type="spellEnd"/>
      <w:r w:rsidRPr="00B34345">
        <w:rPr>
          <w:rFonts w:ascii="Arial" w:hAnsi="Arial" w:cs="Arial"/>
          <w:sz w:val="24"/>
          <w:szCs w:val="24"/>
        </w:rPr>
        <w:t xml:space="preserve"> Sage </w:t>
      </w:r>
      <w:proofErr w:type="spellStart"/>
      <w:r w:rsidRPr="00B34345">
        <w:rPr>
          <w:rFonts w:ascii="Arial" w:hAnsi="Arial" w:cs="Arial"/>
          <w:sz w:val="24"/>
          <w:szCs w:val="24"/>
        </w:rPr>
        <w:t>handbook</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organizational</w:t>
      </w:r>
      <w:proofErr w:type="spellEnd"/>
      <w:r w:rsidRPr="00B34345">
        <w:rPr>
          <w:rFonts w:ascii="Arial" w:hAnsi="Arial" w:cs="Arial"/>
          <w:sz w:val="24"/>
          <w:szCs w:val="24"/>
        </w:rPr>
        <w:t xml:space="preserve"> </w:t>
      </w:r>
      <w:proofErr w:type="spellStart"/>
      <w:r w:rsidRPr="00B34345">
        <w:rPr>
          <w:rFonts w:ascii="Arial" w:hAnsi="Arial" w:cs="Arial"/>
          <w:sz w:val="24"/>
          <w:szCs w:val="24"/>
        </w:rPr>
        <w:t>research</w:t>
      </w:r>
      <w:proofErr w:type="spellEnd"/>
      <w:r w:rsidRPr="00B34345">
        <w:rPr>
          <w:rFonts w:ascii="Arial" w:hAnsi="Arial" w:cs="Arial"/>
          <w:sz w:val="24"/>
          <w:szCs w:val="24"/>
        </w:rPr>
        <w:t xml:space="preserve"> </w:t>
      </w:r>
      <w:proofErr w:type="spellStart"/>
      <w:r w:rsidRPr="00B34345">
        <w:rPr>
          <w:rFonts w:ascii="Arial" w:hAnsi="Arial" w:cs="Arial"/>
          <w:sz w:val="24"/>
          <w:szCs w:val="24"/>
        </w:rPr>
        <w:lastRenderedPageBreak/>
        <w:t>methods</w:t>
      </w:r>
      <w:proofErr w:type="spellEnd"/>
      <w:r w:rsidRPr="00B34345">
        <w:rPr>
          <w:rFonts w:ascii="Arial" w:hAnsi="Arial" w:cs="Arial"/>
          <w:sz w:val="24"/>
          <w:szCs w:val="24"/>
        </w:rPr>
        <w:t xml:space="preserve">. Sage </w:t>
      </w:r>
      <w:proofErr w:type="spellStart"/>
      <w:r w:rsidRPr="00B34345">
        <w:rPr>
          <w:rFonts w:ascii="Arial" w:hAnsi="Arial" w:cs="Arial"/>
          <w:sz w:val="24"/>
          <w:szCs w:val="24"/>
        </w:rPr>
        <w:t>Publications</w:t>
      </w:r>
      <w:proofErr w:type="spellEnd"/>
      <w:r w:rsidRPr="00B34345">
        <w:rPr>
          <w:rFonts w:ascii="Arial" w:hAnsi="Arial" w:cs="Arial"/>
          <w:sz w:val="24"/>
          <w:szCs w:val="24"/>
        </w:rPr>
        <w:t xml:space="preserve"> Ltd.</w:t>
      </w:r>
    </w:p>
    <w:p w14:paraId="78607902"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Camara de comercio de bucaramanga. (2018). PRODUCTO INTERNO BRUTO SANTANDER 2018. Camaradirecta.https://www.camaradirecta.com/temas/documentos%20pdf/informes%20de%20actualidad/2019/PIB%20Santander%202018.pdf</w:t>
      </w:r>
    </w:p>
    <w:p w14:paraId="280F2801"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Camara de comercio de bucaramanga. (2019). PRODUCTO INTERNO BRUTO SANTANDER 2019. Camaradirecta.https://www.camaradirecta.com/temas/documentos%20pdf/informes%20de%20actualidad/2020/PIB%20Santander%202019.pdf</w:t>
      </w:r>
    </w:p>
    <w:p w14:paraId="687E85F4"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Camara de comercio de bucaramanga. (2020). balance construcción Santander 1 semestre 2020. Camaradirecta. Recuperado de https://www.camaradirecta.com/temas/documentos%20pdf/informes%20de%20actualidad/2020/Balance%20construccion%20Santander%20I%20sem2020.pdf</w:t>
      </w:r>
    </w:p>
    <w:p w14:paraId="58E5C871"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Chiarini</w:t>
      </w:r>
      <w:proofErr w:type="spellEnd"/>
      <w:r w:rsidRPr="00B34345">
        <w:rPr>
          <w:rFonts w:ascii="Arial" w:hAnsi="Arial" w:cs="Arial"/>
          <w:sz w:val="24"/>
          <w:szCs w:val="24"/>
        </w:rPr>
        <w:t xml:space="preserve">, A. (2019). </w:t>
      </w:r>
      <w:proofErr w:type="spellStart"/>
      <w:r w:rsidRPr="00B34345">
        <w:rPr>
          <w:rFonts w:ascii="Arial" w:hAnsi="Arial" w:cs="Arial"/>
          <w:sz w:val="24"/>
          <w:szCs w:val="24"/>
        </w:rPr>
        <w:t>Factors</w:t>
      </w:r>
      <w:proofErr w:type="spellEnd"/>
      <w:r w:rsidRPr="00B34345">
        <w:rPr>
          <w:rFonts w:ascii="Arial" w:hAnsi="Arial" w:cs="Arial"/>
          <w:sz w:val="24"/>
          <w:szCs w:val="24"/>
        </w:rPr>
        <w:t xml:space="preserve"> </w:t>
      </w:r>
      <w:proofErr w:type="spellStart"/>
      <w:r w:rsidRPr="00B34345">
        <w:rPr>
          <w:rFonts w:ascii="Arial" w:hAnsi="Arial" w:cs="Arial"/>
          <w:sz w:val="24"/>
          <w:szCs w:val="24"/>
        </w:rPr>
        <w:t>for</w:t>
      </w:r>
      <w:proofErr w:type="spellEnd"/>
      <w:r w:rsidRPr="00B34345">
        <w:rPr>
          <w:rFonts w:ascii="Arial" w:hAnsi="Arial" w:cs="Arial"/>
          <w:sz w:val="24"/>
          <w:szCs w:val="24"/>
        </w:rPr>
        <w:t xml:space="preserve"> </w:t>
      </w:r>
      <w:proofErr w:type="spellStart"/>
      <w:r w:rsidRPr="00B34345">
        <w:rPr>
          <w:rFonts w:ascii="Arial" w:hAnsi="Arial" w:cs="Arial"/>
          <w:sz w:val="24"/>
          <w:szCs w:val="24"/>
        </w:rPr>
        <w:t>succeeding</w:t>
      </w:r>
      <w:proofErr w:type="spellEnd"/>
      <w:r w:rsidRPr="00B34345">
        <w:rPr>
          <w:rFonts w:ascii="Arial" w:hAnsi="Arial" w:cs="Arial"/>
          <w:sz w:val="24"/>
          <w:szCs w:val="24"/>
        </w:rPr>
        <w:t xml:space="preserve"> in ISO 14001 </w:t>
      </w:r>
      <w:proofErr w:type="spellStart"/>
      <w:r w:rsidRPr="00B34345">
        <w:rPr>
          <w:rFonts w:ascii="Arial" w:hAnsi="Arial" w:cs="Arial"/>
          <w:sz w:val="24"/>
          <w:szCs w:val="24"/>
        </w:rPr>
        <w:t>implementation</w:t>
      </w:r>
      <w:proofErr w:type="spellEnd"/>
      <w:r w:rsidRPr="00B34345">
        <w:rPr>
          <w:rFonts w:ascii="Arial" w:hAnsi="Arial" w:cs="Arial"/>
          <w:sz w:val="24"/>
          <w:szCs w:val="24"/>
        </w:rPr>
        <w:t xml:space="preserve"> in </w:t>
      </w:r>
      <w:proofErr w:type="spellStart"/>
      <w:r w:rsidRPr="00B34345">
        <w:rPr>
          <w:rFonts w:ascii="Arial" w:hAnsi="Arial" w:cs="Arial"/>
          <w:sz w:val="24"/>
          <w:szCs w:val="24"/>
        </w:rPr>
        <w:t>Italian</w:t>
      </w:r>
      <w:proofErr w:type="spellEnd"/>
      <w:r w:rsidRPr="00B34345">
        <w:rPr>
          <w:rFonts w:ascii="Arial" w:hAnsi="Arial" w:cs="Arial"/>
          <w:sz w:val="24"/>
          <w:szCs w:val="24"/>
        </w:rPr>
        <w:t xml:space="preserve">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industry</w:t>
      </w:r>
      <w:proofErr w:type="spellEnd"/>
      <w:r w:rsidRPr="00B34345">
        <w:rPr>
          <w:rFonts w:ascii="Arial" w:hAnsi="Arial" w:cs="Arial"/>
          <w:sz w:val="24"/>
          <w:szCs w:val="24"/>
        </w:rPr>
        <w:t xml:space="preserve">. Business </w:t>
      </w:r>
      <w:proofErr w:type="spellStart"/>
      <w:r w:rsidRPr="00B34345">
        <w:rPr>
          <w:rFonts w:ascii="Arial" w:hAnsi="Arial" w:cs="Arial"/>
          <w:sz w:val="24"/>
          <w:szCs w:val="24"/>
        </w:rPr>
        <w:t>Strategy</w:t>
      </w:r>
      <w:proofErr w:type="spellEnd"/>
      <w:r w:rsidRPr="00B34345">
        <w:rPr>
          <w:rFonts w:ascii="Arial" w:hAnsi="Arial" w:cs="Arial"/>
          <w:sz w:val="24"/>
          <w:szCs w:val="24"/>
        </w:rPr>
        <w:t xml:space="preserve"> and </w:t>
      </w:r>
      <w:proofErr w:type="spellStart"/>
      <w:r w:rsidRPr="00B34345">
        <w:rPr>
          <w:rFonts w:ascii="Arial" w:hAnsi="Arial" w:cs="Arial"/>
          <w:sz w:val="24"/>
          <w:szCs w:val="24"/>
        </w:rPr>
        <w:t>the</w:t>
      </w:r>
      <w:proofErr w:type="spellEnd"/>
      <w:r w:rsidRPr="00B34345">
        <w:rPr>
          <w:rFonts w:ascii="Arial" w:hAnsi="Arial" w:cs="Arial"/>
          <w:sz w:val="24"/>
          <w:szCs w:val="24"/>
        </w:rPr>
        <w:t xml:space="preserve"> </w:t>
      </w:r>
      <w:proofErr w:type="spellStart"/>
      <w:r w:rsidRPr="00B34345">
        <w:rPr>
          <w:rFonts w:ascii="Arial" w:hAnsi="Arial" w:cs="Arial"/>
          <w:sz w:val="24"/>
          <w:szCs w:val="24"/>
        </w:rPr>
        <w:t>Environment</w:t>
      </w:r>
      <w:proofErr w:type="spellEnd"/>
      <w:r w:rsidRPr="00B34345">
        <w:rPr>
          <w:rFonts w:ascii="Arial" w:hAnsi="Arial" w:cs="Arial"/>
          <w:sz w:val="24"/>
          <w:szCs w:val="24"/>
        </w:rPr>
        <w:t xml:space="preserve">. doi:10.1002/bse.2281 </w:t>
      </w:r>
    </w:p>
    <w:p w14:paraId="024778FC"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Dadhich</w:t>
      </w:r>
      <w:proofErr w:type="spellEnd"/>
      <w:r w:rsidRPr="00B34345">
        <w:rPr>
          <w:rFonts w:ascii="Arial" w:hAnsi="Arial" w:cs="Arial"/>
          <w:sz w:val="24"/>
          <w:szCs w:val="24"/>
        </w:rPr>
        <w:t xml:space="preserve">, A. Genovese, N. Kumar, A. </w:t>
      </w:r>
      <w:proofErr w:type="spellStart"/>
      <w:r w:rsidRPr="00B34345">
        <w:rPr>
          <w:rFonts w:ascii="Arial" w:hAnsi="Arial" w:cs="Arial"/>
          <w:sz w:val="24"/>
          <w:szCs w:val="24"/>
        </w:rPr>
        <w:t>Acquaye</w:t>
      </w:r>
      <w:proofErr w:type="spellEnd"/>
      <w:r w:rsidRPr="00B34345">
        <w:rPr>
          <w:rFonts w:ascii="Arial" w:hAnsi="Arial" w:cs="Arial"/>
          <w:sz w:val="24"/>
          <w:szCs w:val="24"/>
        </w:rPr>
        <w:t xml:space="preserve">, </w:t>
      </w:r>
      <w:proofErr w:type="spellStart"/>
      <w:r w:rsidRPr="00B34345">
        <w:rPr>
          <w:rFonts w:ascii="Arial" w:hAnsi="Arial" w:cs="Arial"/>
          <w:sz w:val="24"/>
          <w:szCs w:val="24"/>
        </w:rPr>
        <w:t>Developing</w:t>
      </w:r>
      <w:proofErr w:type="spellEnd"/>
      <w:r w:rsidRPr="00B34345">
        <w:rPr>
          <w:rFonts w:ascii="Arial" w:hAnsi="Arial" w:cs="Arial"/>
          <w:sz w:val="24"/>
          <w:szCs w:val="24"/>
        </w:rPr>
        <w:t xml:space="preserve"> </w:t>
      </w:r>
      <w:proofErr w:type="spellStart"/>
      <w:r w:rsidRPr="00B34345">
        <w:rPr>
          <w:rFonts w:ascii="Arial" w:hAnsi="Arial" w:cs="Arial"/>
          <w:sz w:val="24"/>
          <w:szCs w:val="24"/>
        </w:rPr>
        <w:t>sustainable</w:t>
      </w:r>
      <w:proofErr w:type="spellEnd"/>
      <w:r w:rsidRPr="00B34345">
        <w:rPr>
          <w:rFonts w:ascii="Arial" w:hAnsi="Arial" w:cs="Arial"/>
          <w:sz w:val="24"/>
          <w:szCs w:val="24"/>
        </w:rPr>
        <w:t xml:space="preserve"> </w:t>
      </w:r>
      <w:proofErr w:type="spellStart"/>
      <w:r w:rsidRPr="00B34345">
        <w:rPr>
          <w:rFonts w:ascii="Arial" w:hAnsi="Arial" w:cs="Arial"/>
          <w:sz w:val="24"/>
          <w:szCs w:val="24"/>
        </w:rPr>
        <w:t>supply</w:t>
      </w:r>
      <w:proofErr w:type="spellEnd"/>
      <w:r w:rsidRPr="00B34345">
        <w:rPr>
          <w:rFonts w:ascii="Arial" w:hAnsi="Arial" w:cs="Arial"/>
          <w:sz w:val="24"/>
          <w:szCs w:val="24"/>
        </w:rPr>
        <w:t xml:space="preserve"> </w:t>
      </w:r>
      <w:proofErr w:type="spellStart"/>
      <w:r w:rsidRPr="00B34345">
        <w:rPr>
          <w:rFonts w:ascii="Arial" w:hAnsi="Arial" w:cs="Arial"/>
          <w:sz w:val="24"/>
          <w:szCs w:val="24"/>
        </w:rPr>
        <w:t>chains</w:t>
      </w:r>
      <w:proofErr w:type="spellEnd"/>
      <w:r w:rsidRPr="00B34345">
        <w:rPr>
          <w:rFonts w:ascii="Arial" w:hAnsi="Arial" w:cs="Arial"/>
          <w:sz w:val="24"/>
          <w:szCs w:val="24"/>
        </w:rPr>
        <w:t xml:space="preserve"> in </w:t>
      </w:r>
      <w:proofErr w:type="spellStart"/>
      <w:r w:rsidRPr="00B34345">
        <w:rPr>
          <w:rFonts w:ascii="Arial" w:hAnsi="Arial" w:cs="Arial"/>
          <w:sz w:val="24"/>
          <w:szCs w:val="24"/>
        </w:rPr>
        <w:t>the</w:t>
      </w:r>
      <w:proofErr w:type="spellEnd"/>
      <w:r w:rsidRPr="00B34345">
        <w:rPr>
          <w:rFonts w:ascii="Arial" w:hAnsi="Arial" w:cs="Arial"/>
          <w:sz w:val="24"/>
          <w:szCs w:val="24"/>
        </w:rPr>
        <w:t xml:space="preserve"> UK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industry</w:t>
      </w:r>
      <w:proofErr w:type="spellEnd"/>
      <w:r w:rsidRPr="00B34345">
        <w:rPr>
          <w:rFonts w:ascii="Arial" w:hAnsi="Arial" w:cs="Arial"/>
          <w:sz w:val="24"/>
          <w:szCs w:val="24"/>
        </w:rPr>
        <w:t xml:space="preserve">: A case </w:t>
      </w:r>
      <w:proofErr w:type="spellStart"/>
      <w:r w:rsidRPr="00B34345">
        <w:rPr>
          <w:rFonts w:ascii="Arial" w:hAnsi="Arial" w:cs="Arial"/>
          <w:sz w:val="24"/>
          <w:szCs w:val="24"/>
        </w:rPr>
        <w:t>study</w:t>
      </w:r>
      <w:proofErr w:type="spellEnd"/>
      <w:r w:rsidRPr="00B34345">
        <w:rPr>
          <w:rFonts w:ascii="Arial" w:hAnsi="Arial" w:cs="Arial"/>
          <w:sz w:val="24"/>
          <w:szCs w:val="24"/>
        </w:rPr>
        <w:t xml:space="preserve">, </w:t>
      </w:r>
      <w:proofErr w:type="spellStart"/>
      <w:r w:rsidRPr="00B34345">
        <w:rPr>
          <w:rFonts w:ascii="Arial" w:hAnsi="Arial" w:cs="Arial"/>
          <w:sz w:val="24"/>
          <w:szCs w:val="24"/>
        </w:rPr>
        <w:t>Int</w:t>
      </w:r>
      <w:proofErr w:type="spellEnd"/>
      <w:r w:rsidRPr="00B34345">
        <w:rPr>
          <w:rFonts w:ascii="Arial" w:hAnsi="Arial" w:cs="Arial"/>
          <w:sz w:val="24"/>
          <w:szCs w:val="24"/>
        </w:rPr>
        <w:t xml:space="preserve">. J. </w:t>
      </w:r>
      <w:proofErr w:type="spellStart"/>
      <w:r w:rsidRPr="00B34345">
        <w:rPr>
          <w:rFonts w:ascii="Arial" w:hAnsi="Arial" w:cs="Arial"/>
          <w:sz w:val="24"/>
          <w:szCs w:val="24"/>
        </w:rPr>
        <w:t>Production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Economics</w:t>
      </w:r>
      <w:proofErr w:type="spellEnd"/>
      <w:r w:rsidRPr="00B34345">
        <w:rPr>
          <w:rFonts w:ascii="Arial" w:hAnsi="Arial" w:cs="Arial"/>
          <w:sz w:val="24"/>
          <w:szCs w:val="24"/>
        </w:rPr>
        <w:t>, http://dx.doi.org/10.1016/j.ijpe.2014.12.012</w:t>
      </w:r>
    </w:p>
    <w:p w14:paraId="0AF91E89"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Eisenhardt</w:t>
      </w:r>
      <w:proofErr w:type="spellEnd"/>
      <w:r w:rsidRPr="00B34345">
        <w:rPr>
          <w:rFonts w:ascii="Arial" w:hAnsi="Arial" w:cs="Arial"/>
          <w:sz w:val="24"/>
          <w:szCs w:val="24"/>
        </w:rPr>
        <w:t xml:space="preserve">, K. (1989). </w:t>
      </w:r>
      <w:proofErr w:type="spellStart"/>
      <w:r w:rsidRPr="00B34345">
        <w:rPr>
          <w:rFonts w:ascii="Arial" w:hAnsi="Arial" w:cs="Arial"/>
          <w:sz w:val="24"/>
          <w:szCs w:val="24"/>
        </w:rPr>
        <w:t>Building</w:t>
      </w:r>
      <w:proofErr w:type="spellEnd"/>
      <w:r w:rsidRPr="00B34345">
        <w:rPr>
          <w:rFonts w:ascii="Arial" w:hAnsi="Arial" w:cs="Arial"/>
          <w:sz w:val="24"/>
          <w:szCs w:val="24"/>
        </w:rPr>
        <w:t xml:space="preserve"> </w:t>
      </w:r>
      <w:proofErr w:type="spellStart"/>
      <w:r w:rsidRPr="00B34345">
        <w:rPr>
          <w:rFonts w:ascii="Arial" w:hAnsi="Arial" w:cs="Arial"/>
          <w:sz w:val="24"/>
          <w:szCs w:val="24"/>
        </w:rPr>
        <w:t>Theories</w:t>
      </w:r>
      <w:proofErr w:type="spellEnd"/>
      <w:r w:rsidRPr="00B34345">
        <w:rPr>
          <w:rFonts w:ascii="Arial" w:hAnsi="Arial" w:cs="Arial"/>
          <w:sz w:val="24"/>
          <w:szCs w:val="24"/>
        </w:rPr>
        <w:t xml:space="preserve"> </w:t>
      </w:r>
      <w:proofErr w:type="spellStart"/>
      <w:r w:rsidRPr="00B34345">
        <w:rPr>
          <w:rFonts w:ascii="Arial" w:hAnsi="Arial" w:cs="Arial"/>
          <w:sz w:val="24"/>
          <w:szCs w:val="24"/>
        </w:rPr>
        <w:t>from</w:t>
      </w:r>
      <w:proofErr w:type="spellEnd"/>
      <w:r w:rsidRPr="00B34345">
        <w:rPr>
          <w:rFonts w:ascii="Arial" w:hAnsi="Arial" w:cs="Arial"/>
          <w:sz w:val="24"/>
          <w:szCs w:val="24"/>
        </w:rPr>
        <w:t xml:space="preserve"> Case </w:t>
      </w:r>
      <w:proofErr w:type="spellStart"/>
      <w:r w:rsidRPr="00B34345">
        <w:rPr>
          <w:rFonts w:ascii="Arial" w:hAnsi="Arial" w:cs="Arial"/>
          <w:sz w:val="24"/>
          <w:szCs w:val="24"/>
        </w:rPr>
        <w:t>Study</w:t>
      </w:r>
      <w:proofErr w:type="spellEnd"/>
      <w:r w:rsidRPr="00B34345">
        <w:rPr>
          <w:rFonts w:ascii="Arial" w:hAnsi="Arial" w:cs="Arial"/>
          <w:sz w:val="24"/>
          <w:szCs w:val="24"/>
        </w:rPr>
        <w:t xml:space="preserve"> </w:t>
      </w:r>
      <w:proofErr w:type="spellStart"/>
      <w:r w:rsidRPr="00B34345">
        <w:rPr>
          <w:rFonts w:ascii="Arial" w:hAnsi="Arial" w:cs="Arial"/>
          <w:sz w:val="24"/>
          <w:szCs w:val="24"/>
        </w:rPr>
        <w:t>Research</w:t>
      </w:r>
      <w:proofErr w:type="spellEnd"/>
      <w:r w:rsidRPr="00B34345">
        <w:rPr>
          <w:rFonts w:ascii="Arial" w:hAnsi="Arial" w:cs="Arial"/>
          <w:sz w:val="24"/>
          <w:szCs w:val="24"/>
        </w:rPr>
        <w:t xml:space="preserve">. </w:t>
      </w:r>
      <w:proofErr w:type="spellStart"/>
      <w:r w:rsidRPr="00B34345">
        <w:rPr>
          <w:rFonts w:ascii="Arial" w:hAnsi="Arial" w:cs="Arial"/>
          <w:sz w:val="24"/>
          <w:szCs w:val="24"/>
        </w:rPr>
        <w:t>The</w:t>
      </w:r>
      <w:proofErr w:type="spellEnd"/>
      <w:r w:rsidRPr="00B34345">
        <w:rPr>
          <w:rFonts w:ascii="Arial" w:hAnsi="Arial" w:cs="Arial"/>
          <w:sz w:val="24"/>
          <w:szCs w:val="24"/>
        </w:rPr>
        <w:t xml:space="preserve"> </w:t>
      </w:r>
      <w:proofErr w:type="spellStart"/>
      <w:r w:rsidRPr="00B34345">
        <w:rPr>
          <w:rFonts w:ascii="Arial" w:hAnsi="Arial" w:cs="Arial"/>
          <w:sz w:val="24"/>
          <w:szCs w:val="24"/>
        </w:rPr>
        <w:t>Academy</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Management </w:t>
      </w:r>
      <w:proofErr w:type="spellStart"/>
      <w:r w:rsidRPr="00B34345">
        <w:rPr>
          <w:rFonts w:ascii="Arial" w:hAnsi="Arial" w:cs="Arial"/>
          <w:sz w:val="24"/>
          <w:szCs w:val="24"/>
        </w:rPr>
        <w:t>Review</w:t>
      </w:r>
      <w:proofErr w:type="spellEnd"/>
      <w:r w:rsidRPr="00B34345">
        <w:rPr>
          <w:rFonts w:ascii="Arial" w:hAnsi="Arial" w:cs="Arial"/>
          <w:sz w:val="24"/>
          <w:szCs w:val="24"/>
        </w:rPr>
        <w:t>,, 14(4), 532-550.</w:t>
      </w:r>
    </w:p>
    <w:p w14:paraId="12153016"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Eisenhardt</w:t>
      </w:r>
      <w:proofErr w:type="spellEnd"/>
      <w:r w:rsidRPr="00B34345">
        <w:rPr>
          <w:rFonts w:ascii="Arial" w:hAnsi="Arial" w:cs="Arial"/>
          <w:sz w:val="24"/>
          <w:szCs w:val="24"/>
        </w:rPr>
        <w:t xml:space="preserve">, K., y </w:t>
      </w:r>
      <w:proofErr w:type="spellStart"/>
      <w:r w:rsidRPr="00B34345">
        <w:rPr>
          <w:rFonts w:ascii="Arial" w:hAnsi="Arial" w:cs="Arial"/>
          <w:sz w:val="24"/>
          <w:szCs w:val="24"/>
        </w:rPr>
        <w:t>Graebner</w:t>
      </w:r>
      <w:proofErr w:type="spellEnd"/>
      <w:r w:rsidRPr="00B34345">
        <w:rPr>
          <w:rFonts w:ascii="Arial" w:hAnsi="Arial" w:cs="Arial"/>
          <w:sz w:val="24"/>
          <w:szCs w:val="24"/>
        </w:rPr>
        <w:t xml:space="preserve">, M. (2007). </w:t>
      </w:r>
      <w:proofErr w:type="spellStart"/>
      <w:r w:rsidRPr="00B34345">
        <w:rPr>
          <w:rFonts w:ascii="Arial" w:hAnsi="Arial" w:cs="Arial"/>
          <w:sz w:val="24"/>
          <w:szCs w:val="24"/>
        </w:rPr>
        <w:t>Theory</w:t>
      </w:r>
      <w:proofErr w:type="spellEnd"/>
      <w:r w:rsidRPr="00B34345">
        <w:rPr>
          <w:rFonts w:ascii="Arial" w:hAnsi="Arial" w:cs="Arial"/>
          <w:sz w:val="24"/>
          <w:szCs w:val="24"/>
        </w:rPr>
        <w:t xml:space="preserve"> </w:t>
      </w:r>
      <w:proofErr w:type="spellStart"/>
      <w:r w:rsidRPr="00B34345">
        <w:rPr>
          <w:rFonts w:ascii="Arial" w:hAnsi="Arial" w:cs="Arial"/>
          <w:sz w:val="24"/>
          <w:szCs w:val="24"/>
        </w:rPr>
        <w:t>building</w:t>
      </w:r>
      <w:proofErr w:type="spellEnd"/>
      <w:r w:rsidRPr="00B34345">
        <w:rPr>
          <w:rFonts w:ascii="Arial" w:hAnsi="Arial" w:cs="Arial"/>
          <w:sz w:val="24"/>
          <w:szCs w:val="24"/>
        </w:rPr>
        <w:t xml:space="preserve"> </w:t>
      </w:r>
      <w:proofErr w:type="spellStart"/>
      <w:r w:rsidRPr="00B34345">
        <w:rPr>
          <w:rFonts w:ascii="Arial" w:hAnsi="Arial" w:cs="Arial"/>
          <w:sz w:val="24"/>
          <w:szCs w:val="24"/>
        </w:rPr>
        <w:t>from</w:t>
      </w:r>
      <w:proofErr w:type="spellEnd"/>
      <w:r w:rsidRPr="00B34345">
        <w:rPr>
          <w:rFonts w:ascii="Arial" w:hAnsi="Arial" w:cs="Arial"/>
          <w:sz w:val="24"/>
          <w:szCs w:val="24"/>
        </w:rPr>
        <w:t xml:space="preserve"> cases: </w:t>
      </w:r>
      <w:proofErr w:type="spellStart"/>
      <w:r w:rsidRPr="00B34345">
        <w:rPr>
          <w:rFonts w:ascii="Arial" w:hAnsi="Arial" w:cs="Arial"/>
          <w:sz w:val="24"/>
          <w:szCs w:val="24"/>
        </w:rPr>
        <w:t>opportunities</w:t>
      </w:r>
      <w:proofErr w:type="spellEnd"/>
      <w:r w:rsidRPr="00B34345">
        <w:rPr>
          <w:rFonts w:ascii="Arial" w:hAnsi="Arial" w:cs="Arial"/>
          <w:sz w:val="24"/>
          <w:szCs w:val="24"/>
        </w:rPr>
        <w:t xml:space="preserve"> and </w:t>
      </w:r>
      <w:proofErr w:type="spellStart"/>
      <w:r w:rsidRPr="00B34345">
        <w:rPr>
          <w:rFonts w:ascii="Arial" w:hAnsi="Arial" w:cs="Arial"/>
          <w:sz w:val="24"/>
          <w:szCs w:val="24"/>
        </w:rPr>
        <w:t>challenges</w:t>
      </w:r>
      <w:proofErr w:type="spellEnd"/>
      <w:r w:rsidRPr="00B34345">
        <w:rPr>
          <w:rFonts w:ascii="Arial" w:hAnsi="Arial" w:cs="Arial"/>
          <w:sz w:val="24"/>
          <w:szCs w:val="24"/>
        </w:rPr>
        <w:t xml:space="preserve">. </w:t>
      </w:r>
      <w:proofErr w:type="spellStart"/>
      <w:r w:rsidRPr="00B34345">
        <w:rPr>
          <w:rFonts w:ascii="Arial" w:hAnsi="Arial" w:cs="Arial"/>
          <w:sz w:val="24"/>
          <w:szCs w:val="24"/>
        </w:rPr>
        <w:t>Academy</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Management </w:t>
      </w:r>
      <w:proofErr w:type="spellStart"/>
      <w:r w:rsidRPr="00B34345">
        <w:rPr>
          <w:rFonts w:ascii="Arial" w:hAnsi="Arial" w:cs="Arial"/>
          <w:sz w:val="24"/>
          <w:szCs w:val="24"/>
        </w:rPr>
        <w:t>Journarl</w:t>
      </w:r>
      <w:proofErr w:type="spellEnd"/>
      <w:r w:rsidRPr="00B34345">
        <w:rPr>
          <w:rFonts w:ascii="Arial" w:hAnsi="Arial" w:cs="Arial"/>
          <w:sz w:val="24"/>
          <w:szCs w:val="24"/>
        </w:rPr>
        <w:t>, 50(1), 25-32.</w:t>
      </w:r>
    </w:p>
    <w:p w14:paraId="51E27CF2"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Enshassi</w:t>
      </w:r>
      <w:proofErr w:type="spellEnd"/>
      <w:r w:rsidRPr="00B34345">
        <w:rPr>
          <w:rFonts w:ascii="Arial" w:hAnsi="Arial" w:cs="Arial"/>
          <w:sz w:val="24"/>
          <w:szCs w:val="24"/>
        </w:rPr>
        <w:t xml:space="preserve">, A., </w:t>
      </w:r>
      <w:proofErr w:type="spellStart"/>
      <w:r w:rsidRPr="00B34345">
        <w:rPr>
          <w:rFonts w:ascii="Arial" w:hAnsi="Arial" w:cs="Arial"/>
          <w:sz w:val="24"/>
          <w:szCs w:val="24"/>
        </w:rPr>
        <w:t>Kochendoerfer</w:t>
      </w:r>
      <w:proofErr w:type="spellEnd"/>
      <w:r w:rsidRPr="00B34345">
        <w:rPr>
          <w:rFonts w:ascii="Arial" w:hAnsi="Arial" w:cs="Arial"/>
          <w:sz w:val="24"/>
          <w:szCs w:val="24"/>
        </w:rPr>
        <w:t xml:space="preserve">, B., y </w:t>
      </w:r>
      <w:proofErr w:type="spellStart"/>
      <w:r w:rsidRPr="00B34345">
        <w:rPr>
          <w:rFonts w:ascii="Arial" w:hAnsi="Arial" w:cs="Arial"/>
          <w:sz w:val="24"/>
          <w:szCs w:val="24"/>
        </w:rPr>
        <w:t>Rizq</w:t>
      </w:r>
      <w:proofErr w:type="spellEnd"/>
      <w:r w:rsidRPr="00B34345">
        <w:rPr>
          <w:rFonts w:ascii="Arial" w:hAnsi="Arial" w:cs="Arial"/>
          <w:sz w:val="24"/>
          <w:szCs w:val="24"/>
        </w:rPr>
        <w:t xml:space="preserve">, E. (2014). Evaluación de los impactos medioambientales de los proyectos de construcción. Revista Ingeniería de Construcción, 29(3), 234–254. doi:10.4067/s0718-50732014000300002 </w:t>
      </w:r>
    </w:p>
    <w:p w14:paraId="78E02D02"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European</w:t>
      </w:r>
      <w:proofErr w:type="spellEnd"/>
      <w:r w:rsidRPr="00B34345">
        <w:rPr>
          <w:rFonts w:ascii="Arial" w:hAnsi="Arial" w:cs="Arial"/>
          <w:sz w:val="24"/>
          <w:szCs w:val="24"/>
        </w:rPr>
        <w:t xml:space="preserve"> </w:t>
      </w:r>
      <w:proofErr w:type="spellStart"/>
      <w:r w:rsidRPr="00B34345">
        <w:rPr>
          <w:rFonts w:ascii="Arial" w:hAnsi="Arial" w:cs="Arial"/>
          <w:sz w:val="24"/>
          <w:szCs w:val="24"/>
        </w:rPr>
        <w:t>Commission</w:t>
      </w:r>
      <w:proofErr w:type="spellEnd"/>
      <w:r w:rsidRPr="00B34345">
        <w:rPr>
          <w:rFonts w:ascii="Arial" w:hAnsi="Arial" w:cs="Arial"/>
          <w:sz w:val="24"/>
          <w:szCs w:val="24"/>
        </w:rPr>
        <w:t xml:space="preserve"> (2020). </w:t>
      </w:r>
      <w:proofErr w:type="spellStart"/>
      <w:r w:rsidRPr="00B34345">
        <w:rPr>
          <w:rFonts w:ascii="Arial" w:hAnsi="Arial" w:cs="Arial"/>
          <w:sz w:val="24"/>
          <w:szCs w:val="24"/>
        </w:rPr>
        <w:t>Committing</w:t>
      </w:r>
      <w:proofErr w:type="spellEnd"/>
      <w:r w:rsidRPr="00B34345">
        <w:rPr>
          <w:rFonts w:ascii="Arial" w:hAnsi="Arial" w:cs="Arial"/>
          <w:sz w:val="24"/>
          <w:szCs w:val="24"/>
        </w:rPr>
        <w:t xml:space="preserve"> </w:t>
      </w:r>
      <w:proofErr w:type="spellStart"/>
      <w:r w:rsidRPr="00B34345">
        <w:rPr>
          <w:rFonts w:ascii="Arial" w:hAnsi="Arial" w:cs="Arial"/>
          <w:sz w:val="24"/>
          <w:szCs w:val="24"/>
        </w:rPr>
        <w:t>to</w:t>
      </w:r>
      <w:proofErr w:type="spellEnd"/>
      <w:r w:rsidRPr="00B34345">
        <w:rPr>
          <w:rFonts w:ascii="Arial" w:hAnsi="Arial" w:cs="Arial"/>
          <w:sz w:val="24"/>
          <w:szCs w:val="24"/>
        </w:rPr>
        <w:t xml:space="preserve"> </w:t>
      </w:r>
      <w:proofErr w:type="spellStart"/>
      <w:r w:rsidRPr="00B34345">
        <w:rPr>
          <w:rFonts w:ascii="Arial" w:hAnsi="Arial" w:cs="Arial"/>
          <w:sz w:val="24"/>
          <w:szCs w:val="24"/>
        </w:rPr>
        <w:t>climate-neutrality</w:t>
      </w:r>
      <w:proofErr w:type="spellEnd"/>
      <w:r w:rsidRPr="00B34345">
        <w:rPr>
          <w:rFonts w:ascii="Arial" w:hAnsi="Arial" w:cs="Arial"/>
          <w:sz w:val="24"/>
          <w:szCs w:val="24"/>
        </w:rPr>
        <w:t xml:space="preserve"> </w:t>
      </w:r>
      <w:proofErr w:type="spellStart"/>
      <w:r w:rsidRPr="00B34345">
        <w:rPr>
          <w:rFonts w:ascii="Arial" w:hAnsi="Arial" w:cs="Arial"/>
          <w:sz w:val="24"/>
          <w:szCs w:val="24"/>
        </w:rPr>
        <w:t>by</w:t>
      </w:r>
      <w:proofErr w:type="spellEnd"/>
      <w:r w:rsidRPr="00B34345">
        <w:rPr>
          <w:rFonts w:ascii="Arial" w:hAnsi="Arial" w:cs="Arial"/>
          <w:sz w:val="24"/>
          <w:szCs w:val="24"/>
        </w:rPr>
        <w:t xml:space="preserve"> 2050: </w:t>
      </w:r>
      <w:proofErr w:type="spellStart"/>
      <w:r w:rsidRPr="00B34345">
        <w:rPr>
          <w:rFonts w:ascii="Arial" w:hAnsi="Arial" w:cs="Arial"/>
          <w:sz w:val="24"/>
          <w:szCs w:val="24"/>
        </w:rPr>
        <w:t>Commission</w:t>
      </w:r>
      <w:proofErr w:type="spellEnd"/>
      <w:r w:rsidRPr="00B34345">
        <w:rPr>
          <w:rFonts w:ascii="Arial" w:hAnsi="Arial" w:cs="Arial"/>
          <w:sz w:val="24"/>
          <w:szCs w:val="24"/>
        </w:rPr>
        <w:t xml:space="preserve"> </w:t>
      </w:r>
      <w:proofErr w:type="spellStart"/>
      <w:r w:rsidRPr="00B34345">
        <w:rPr>
          <w:rFonts w:ascii="Arial" w:hAnsi="Arial" w:cs="Arial"/>
          <w:sz w:val="24"/>
          <w:szCs w:val="24"/>
        </w:rPr>
        <w:t>proposes</w:t>
      </w:r>
      <w:proofErr w:type="spellEnd"/>
      <w:r w:rsidRPr="00B34345">
        <w:rPr>
          <w:rFonts w:ascii="Arial" w:hAnsi="Arial" w:cs="Arial"/>
          <w:sz w:val="24"/>
          <w:szCs w:val="24"/>
        </w:rPr>
        <w:t xml:space="preserve"> </w:t>
      </w:r>
      <w:proofErr w:type="spellStart"/>
      <w:r w:rsidRPr="00B34345">
        <w:rPr>
          <w:rFonts w:ascii="Arial" w:hAnsi="Arial" w:cs="Arial"/>
          <w:sz w:val="24"/>
          <w:szCs w:val="24"/>
        </w:rPr>
        <w:t>European</w:t>
      </w:r>
      <w:proofErr w:type="spellEnd"/>
      <w:r w:rsidRPr="00B34345">
        <w:rPr>
          <w:rFonts w:ascii="Arial" w:hAnsi="Arial" w:cs="Arial"/>
          <w:sz w:val="24"/>
          <w:szCs w:val="24"/>
        </w:rPr>
        <w:t xml:space="preserve"> </w:t>
      </w:r>
      <w:proofErr w:type="spellStart"/>
      <w:r w:rsidRPr="00B34345">
        <w:rPr>
          <w:rFonts w:ascii="Arial" w:hAnsi="Arial" w:cs="Arial"/>
          <w:sz w:val="24"/>
          <w:szCs w:val="24"/>
        </w:rPr>
        <w:t>Climate</w:t>
      </w:r>
      <w:proofErr w:type="spellEnd"/>
      <w:r w:rsidRPr="00B34345">
        <w:rPr>
          <w:rFonts w:ascii="Arial" w:hAnsi="Arial" w:cs="Arial"/>
          <w:sz w:val="24"/>
          <w:szCs w:val="24"/>
        </w:rPr>
        <w:t xml:space="preserve"> </w:t>
      </w:r>
      <w:proofErr w:type="spellStart"/>
      <w:r w:rsidRPr="00B34345">
        <w:rPr>
          <w:rFonts w:ascii="Arial" w:hAnsi="Arial" w:cs="Arial"/>
          <w:sz w:val="24"/>
          <w:szCs w:val="24"/>
        </w:rPr>
        <w:t>Law</w:t>
      </w:r>
      <w:proofErr w:type="spellEnd"/>
      <w:r w:rsidRPr="00B34345">
        <w:rPr>
          <w:rFonts w:ascii="Arial" w:hAnsi="Arial" w:cs="Arial"/>
          <w:sz w:val="24"/>
          <w:szCs w:val="24"/>
        </w:rPr>
        <w:t xml:space="preserve"> and </w:t>
      </w:r>
      <w:proofErr w:type="spellStart"/>
      <w:r w:rsidRPr="00B34345">
        <w:rPr>
          <w:rFonts w:ascii="Arial" w:hAnsi="Arial" w:cs="Arial"/>
          <w:sz w:val="24"/>
          <w:szCs w:val="24"/>
        </w:rPr>
        <w:t>consults</w:t>
      </w:r>
      <w:proofErr w:type="spellEnd"/>
      <w:r w:rsidRPr="00B34345">
        <w:rPr>
          <w:rFonts w:ascii="Arial" w:hAnsi="Arial" w:cs="Arial"/>
          <w:sz w:val="24"/>
          <w:szCs w:val="24"/>
        </w:rPr>
        <w:t xml:space="preserve"> </w:t>
      </w:r>
      <w:proofErr w:type="spellStart"/>
      <w:r w:rsidRPr="00B34345">
        <w:rPr>
          <w:rFonts w:ascii="Arial" w:hAnsi="Arial" w:cs="Arial"/>
          <w:sz w:val="24"/>
          <w:szCs w:val="24"/>
        </w:rPr>
        <w:t>on</w:t>
      </w:r>
      <w:proofErr w:type="spellEnd"/>
      <w:r w:rsidRPr="00B34345">
        <w:rPr>
          <w:rFonts w:ascii="Arial" w:hAnsi="Arial" w:cs="Arial"/>
          <w:sz w:val="24"/>
          <w:szCs w:val="24"/>
        </w:rPr>
        <w:t xml:space="preserve"> </w:t>
      </w:r>
      <w:proofErr w:type="spellStart"/>
      <w:r w:rsidRPr="00B34345">
        <w:rPr>
          <w:rFonts w:ascii="Arial" w:hAnsi="Arial" w:cs="Arial"/>
          <w:sz w:val="24"/>
          <w:szCs w:val="24"/>
        </w:rPr>
        <w:t>the</w:t>
      </w:r>
      <w:proofErr w:type="spellEnd"/>
      <w:r w:rsidRPr="00B34345">
        <w:rPr>
          <w:rFonts w:ascii="Arial" w:hAnsi="Arial" w:cs="Arial"/>
          <w:sz w:val="24"/>
          <w:szCs w:val="24"/>
        </w:rPr>
        <w:t xml:space="preserve"> </w:t>
      </w:r>
      <w:proofErr w:type="spellStart"/>
      <w:r w:rsidRPr="00B34345">
        <w:rPr>
          <w:rFonts w:ascii="Arial" w:hAnsi="Arial" w:cs="Arial"/>
          <w:sz w:val="24"/>
          <w:szCs w:val="24"/>
        </w:rPr>
        <w:t>European</w:t>
      </w:r>
      <w:proofErr w:type="spellEnd"/>
      <w:r w:rsidRPr="00B34345">
        <w:rPr>
          <w:rFonts w:ascii="Arial" w:hAnsi="Arial" w:cs="Arial"/>
          <w:sz w:val="24"/>
          <w:szCs w:val="24"/>
        </w:rPr>
        <w:t xml:space="preserve"> </w:t>
      </w:r>
      <w:proofErr w:type="spellStart"/>
      <w:r w:rsidRPr="00B34345">
        <w:rPr>
          <w:rFonts w:ascii="Arial" w:hAnsi="Arial" w:cs="Arial"/>
          <w:sz w:val="24"/>
          <w:szCs w:val="24"/>
        </w:rPr>
        <w:t>Climate</w:t>
      </w:r>
      <w:proofErr w:type="spellEnd"/>
      <w:r w:rsidRPr="00B34345">
        <w:rPr>
          <w:rFonts w:ascii="Arial" w:hAnsi="Arial" w:cs="Arial"/>
          <w:sz w:val="24"/>
          <w:szCs w:val="24"/>
        </w:rPr>
        <w:t xml:space="preserve"> </w:t>
      </w:r>
      <w:proofErr w:type="spellStart"/>
      <w:r w:rsidRPr="00B34345">
        <w:rPr>
          <w:rFonts w:ascii="Arial" w:hAnsi="Arial" w:cs="Arial"/>
          <w:sz w:val="24"/>
          <w:szCs w:val="24"/>
        </w:rPr>
        <w:t>Pact</w:t>
      </w:r>
      <w:proofErr w:type="spellEnd"/>
      <w:r w:rsidRPr="00B34345">
        <w:rPr>
          <w:rFonts w:ascii="Arial" w:hAnsi="Arial" w:cs="Arial"/>
          <w:sz w:val="24"/>
          <w:szCs w:val="24"/>
        </w:rPr>
        <w:t>. Recuperado de https://ec.europa.eu/commission/presscorner/detail/en/ip_20_335</w:t>
      </w:r>
    </w:p>
    <w:p w14:paraId="4B2BAD32"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González, F. L. 2000. Investigación cualitativa en psicología. México: Thompson.</w:t>
      </w:r>
    </w:p>
    <w:p w14:paraId="65A04096"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Gottsche</w:t>
      </w:r>
      <w:proofErr w:type="spellEnd"/>
      <w:r w:rsidRPr="00B34345">
        <w:rPr>
          <w:rFonts w:ascii="Arial" w:hAnsi="Arial" w:cs="Arial"/>
          <w:sz w:val="24"/>
          <w:szCs w:val="24"/>
        </w:rPr>
        <w:t xml:space="preserve"> J, Kelly y Martin </w:t>
      </w:r>
      <w:proofErr w:type="spellStart"/>
      <w:r w:rsidRPr="00B34345">
        <w:rPr>
          <w:rFonts w:ascii="Arial" w:hAnsi="Arial" w:cs="Arial"/>
          <w:sz w:val="24"/>
          <w:szCs w:val="24"/>
        </w:rPr>
        <w:t>Taggart</w:t>
      </w:r>
      <w:proofErr w:type="spellEnd"/>
      <w:r w:rsidRPr="00B34345">
        <w:rPr>
          <w:rFonts w:ascii="Arial" w:hAnsi="Arial" w:cs="Arial"/>
          <w:sz w:val="24"/>
          <w:szCs w:val="24"/>
        </w:rPr>
        <w:t xml:space="preserve"> (2016) </w:t>
      </w:r>
      <w:proofErr w:type="spellStart"/>
      <w:r w:rsidRPr="00B34345">
        <w:rPr>
          <w:rFonts w:ascii="Arial" w:hAnsi="Arial" w:cs="Arial"/>
          <w:sz w:val="24"/>
          <w:szCs w:val="24"/>
        </w:rPr>
        <w:t>Assessing</w:t>
      </w:r>
      <w:proofErr w:type="spellEnd"/>
      <w:r w:rsidRPr="00B34345">
        <w:rPr>
          <w:rFonts w:ascii="Arial" w:hAnsi="Arial" w:cs="Arial"/>
          <w:sz w:val="24"/>
          <w:szCs w:val="24"/>
        </w:rPr>
        <w:t xml:space="preserve"> </w:t>
      </w:r>
      <w:proofErr w:type="spellStart"/>
      <w:r w:rsidRPr="00B34345">
        <w:rPr>
          <w:rFonts w:ascii="Arial" w:hAnsi="Arial" w:cs="Arial"/>
          <w:sz w:val="24"/>
          <w:szCs w:val="24"/>
        </w:rPr>
        <w:t>the</w:t>
      </w:r>
      <w:proofErr w:type="spellEnd"/>
      <w:r w:rsidRPr="00B34345">
        <w:rPr>
          <w:rFonts w:ascii="Arial" w:hAnsi="Arial" w:cs="Arial"/>
          <w:sz w:val="24"/>
          <w:szCs w:val="24"/>
        </w:rPr>
        <w:t xml:space="preserve"> </w:t>
      </w:r>
      <w:proofErr w:type="spellStart"/>
      <w:r w:rsidRPr="00B34345">
        <w:rPr>
          <w:rFonts w:ascii="Arial" w:hAnsi="Arial" w:cs="Arial"/>
          <w:sz w:val="24"/>
          <w:szCs w:val="24"/>
        </w:rPr>
        <w:t>impact</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energy</w:t>
      </w:r>
      <w:proofErr w:type="spellEnd"/>
      <w:r w:rsidRPr="00B34345">
        <w:rPr>
          <w:rFonts w:ascii="Arial" w:hAnsi="Arial" w:cs="Arial"/>
          <w:sz w:val="24"/>
          <w:szCs w:val="24"/>
        </w:rPr>
        <w:t xml:space="preserve"> </w:t>
      </w:r>
      <w:proofErr w:type="spellStart"/>
      <w:r w:rsidRPr="00B34345">
        <w:rPr>
          <w:rFonts w:ascii="Arial" w:hAnsi="Arial" w:cs="Arial"/>
          <w:sz w:val="24"/>
          <w:szCs w:val="24"/>
        </w:rPr>
        <w:t>management</w:t>
      </w:r>
      <w:proofErr w:type="spellEnd"/>
      <w:r w:rsidRPr="00B34345">
        <w:rPr>
          <w:rFonts w:ascii="Arial" w:hAnsi="Arial" w:cs="Arial"/>
          <w:sz w:val="24"/>
          <w:szCs w:val="24"/>
        </w:rPr>
        <w:t xml:space="preserve"> </w:t>
      </w:r>
      <w:proofErr w:type="spellStart"/>
      <w:r w:rsidRPr="00B34345">
        <w:rPr>
          <w:rFonts w:ascii="Arial" w:hAnsi="Arial" w:cs="Arial"/>
          <w:sz w:val="24"/>
          <w:szCs w:val="24"/>
        </w:rPr>
        <w:t>initiatives</w:t>
      </w:r>
      <w:proofErr w:type="spellEnd"/>
      <w:r w:rsidRPr="00B34345">
        <w:rPr>
          <w:rFonts w:ascii="Arial" w:hAnsi="Arial" w:cs="Arial"/>
          <w:sz w:val="24"/>
          <w:szCs w:val="24"/>
        </w:rPr>
        <w:t xml:space="preserve"> </w:t>
      </w:r>
      <w:proofErr w:type="spellStart"/>
      <w:r w:rsidRPr="00B34345">
        <w:rPr>
          <w:rFonts w:ascii="Arial" w:hAnsi="Arial" w:cs="Arial"/>
          <w:sz w:val="24"/>
          <w:szCs w:val="24"/>
        </w:rPr>
        <w:t>on</w:t>
      </w:r>
      <w:proofErr w:type="spellEnd"/>
      <w:r w:rsidRPr="00B34345">
        <w:rPr>
          <w:rFonts w:ascii="Arial" w:hAnsi="Arial" w:cs="Arial"/>
          <w:sz w:val="24"/>
          <w:szCs w:val="24"/>
        </w:rPr>
        <w:t xml:space="preserve"> </w:t>
      </w:r>
      <w:proofErr w:type="spellStart"/>
      <w:r w:rsidRPr="00B34345">
        <w:rPr>
          <w:rFonts w:ascii="Arial" w:hAnsi="Arial" w:cs="Arial"/>
          <w:sz w:val="24"/>
          <w:szCs w:val="24"/>
        </w:rPr>
        <w:t>the</w:t>
      </w:r>
      <w:proofErr w:type="spellEnd"/>
      <w:r w:rsidRPr="00B34345">
        <w:rPr>
          <w:rFonts w:ascii="Arial" w:hAnsi="Arial" w:cs="Arial"/>
          <w:sz w:val="24"/>
          <w:szCs w:val="24"/>
        </w:rPr>
        <w:t xml:space="preserve"> </w:t>
      </w:r>
      <w:proofErr w:type="spellStart"/>
      <w:r w:rsidRPr="00B34345">
        <w:rPr>
          <w:rFonts w:ascii="Arial" w:hAnsi="Arial" w:cs="Arial"/>
          <w:sz w:val="24"/>
          <w:szCs w:val="24"/>
        </w:rPr>
        <w:t>energy</w:t>
      </w:r>
      <w:proofErr w:type="spellEnd"/>
      <w:r w:rsidRPr="00B34345">
        <w:rPr>
          <w:rFonts w:ascii="Arial" w:hAnsi="Arial" w:cs="Arial"/>
          <w:sz w:val="24"/>
          <w:szCs w:val="24"/>
        </w:rPr>
        <w:t xml:space="preserve"> </w:t>
      </w:r>
      <w:proofErr w:type="spellStart"/>
      <w:r w:rsidRPr="00B34345">
        <w:rPr>
          <w:rFonts w:ascii="Arial" w:hAnsi="Arial" w:cs="Arial"/>
          <w:sz w:val="24"/>
          <w:szCs w:val="24"/>
        </w:rPr>
        <w:t>usage</w:t>
      </w:r>
      <w:proofErr w:type="spellEnd"/>
      <w:r w:rsidRPr="00B34345">
        <w:rPr>
          <w:rFonts w:ascii="Arial" w:hAnsi="Arial" w:cs="Arial"/>
          <w:sz w:val="24"/>
          <w:szCs w:val="24"/>
        </w:rPr>
        <w:t xml:space="preserve"> </w:t>
      </w:r>
      <w:proofErr w:type="spellStart"/>
      <w:r w:rsidRPr="00B34345">
        <w:rPr>
          <w:rFonts w:ascii="Arial" w:hAnsi="Arial" w:cs="Arial"/>
          <w:sz w:val="24"/>
          <w:szCs w:val="24"/>
        </w:rPr>
        <w:t>during</w:t>
      </w:r>
      <w:proofErr w:type="spellEnd"/>
      <w:r w:rsidRPr="00B34345">
        <w:rPr>
          <w:rFonts w:ascii="Arial" w:hAnsi="Arial" w:cs="Arial"/>
          <w:sz w:val="24"/>
          <w:szCs w:val="24"/>
        </w:rPr>
        <w:t xml:space="preserve"> </w:t>
      </w:r>
      <w:proofErr w:type="spellStart"/>
      <w:r w:rsidRPr="00B34345">
        <w:rPr>
          <w:rFonts w:ascii="Arial" w:hAnsi="Arial" w:cs="Arial"/>
          <w:sz w:val="24"/>
          <w:szCs w:val="24"/>
        </w:rPr>
        <w:t>the</w:t>
      </w:r>
      <w:proofErr w:type="spellEnd"/>
      <w:r w:rsidRPr="00B34345">
        <w:rPr>
          <w:rFonts w:ascii="Arial" w:hAnsi="Arial" w:cs="Arial"/>
          <w:sz w:val="24"/>
          <w:szCs w:val="24"/>
        </w:rPr>
        <w:t xml:space="preserve">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phase</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an</w:t>
      </w:r>
      <w:proofErr w:type="spellEnd"/>
      <w:r w:rsidRPr="00B34345">
        <w:rPr>
          <w:rFonts w:ascii="Arial" w:hAnsi="Arial" w:cs="Arial"/>
          <w:sz w:val="24"/>
          <w:szCs w:val="24"/>
        </w:rPr>
        <w:t xml:space="preserve"> </w:t>
      </w:r>
      <w:proofErr w:type="spellStart"/>
      <w:r w:rsidRPr="00B34345">
        <w:rPr>
          <w:rFonts w:ascii="Arial" w:hAnsi="Arial" w:cs="Arial"/>
          <w:sz w:val="24"/>
          <w:szCs w:val="24"/>
        </w:rPr>
        <w:t>educational</w:t>
      </w:r>
      <w:proofErr w:type="spellEnd"/>
      <w:r w:rsidRPr="00B34345">
        <w:rPr>
          <w:rFonts w:ascii="Arial" w:hAnsi="Arial" w:cs="Arial"/>
          <w:sz w:val="24"/>
          <w:szCs w:val="24"/>
        </w:rPr>
        <w:t xml:space="preserve"> </w:t>
      </w:r>
      <w:proofErr w:type="spellStart"/>
      <w:r w:rsidRPr="00B34345">
        <w:rPr>
          <w:rFonts w:ascii="Arial" w:hAnsi="Arial" w:cs="Arial"/>
          <w:sz w:val="24"/>
          <w:szCs w:val="24"/>
        </w:rPr>
        <w:t>building</w:t>
      </w:r>
      <w:proofErr w:type="spellEnd"/>
      <w:r w:rsidRPr="00B34345">
        <w:rPr>
          <w:rFonts w:ascii="Arial" w:hAnsi="Arial" w:cs="Arial"/>
          <w:sz w:val="24"/>
          <w:szCs w:val="24"/>
        </w:rPr>
        <w:t xml:space="preserve"> </w:t>
      </w:r>
      <w:proofErr w:type="spellStart"/>
      <w:r w:rsidRPr="00B34345">
        <w:rPr>
          <w:rFonts w:ascii="Arial" w:hAnsi="Arial" w:cs="Arial"/>
          <w:sz w:val="24"/>
          <w:szCs w:val="24"/>
        </w:rPr>
        <w:t>project</w:t>
      </w:r>
      <w:proofErr w:type="spellEnd"/>
      <w:r w:rsidRPr="00B34345">
        <w:rPr>
          <w:rFonts w:ascii="Arial" w:hAnsi="Arial" w:cs="Arial"/>
          <w:sz w:val="24"/>
          <w:szCs w:val="24"/>
        </w:rPr>
        <w:t xml:space="preserve"> in </w:t>
      </w:r>
      <w:proofErr w:type="spellStart"/>
      <w:r w:rsidRPr="00B34345">
        <w:rPr>
          <w:rFonts w:ascii="Arial" w:hAnsi="Arial" w:cs="Arial"/>
          <w:sz w:val="24"/>
          <w:szCs w:val="24"/>
        </w:rPr>
        <w:t>Ireland</w:t>
      </w:r>
      <w:proofErr w:type="spellEnd"/>
      <w:r w:rsidRPr="00B34345">
        <w:rPr>
          <w:rFonts w:ascii="Arial" w:hAnsi="Arial" w:cs="Arial"/>
          <w:sz w:val="24"/>
          <w:szCs w:val="24"/>
        </w:rPr>
        <w:t xml:space="preserve">,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Management and </w:t>
      </w:r>
      <w:proofErr w:type="spellStart"/>
      <w:r w:rsidRPr="00B34345">
        <w:rPr>
          <w:rFonts w:ascii="Arial" w:hAnsi="Arial" w:cs="Arial"/>
          <w:sz w:val="24"/>
          <w:szCs w:val="24"/>
        </w:rPr>
        <w:t>Economics</w:t>
      </w:r>
      <w:proofErr w:type="spellEnd"/>
      <w:r w:rsidRPr="00B34345">
        <w:rPr>
          <w:rFonts w:ascii="Arial" w:hAnsi="Arial" w:cs="Arial"/>
          <w:sz w:val="24"/>
          <w:szCs w:val="24"/>
        </w:rPr>
        <w:t>, 34:1, 46-60, DOI: 10.1080/01446193.2016.116231</w:t>
      </w:r>
    </w:p>
    <w:p w14:paraId="4FDAAA22"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Gummesson</w:t>
      </w:r>
      <w:proofErr w:type="spellEnd"/>
      <w:r w:rsidRPr="00B34345">
        <w:rPr>
          <w:rFonts w:ascii="Arial" w:hAnsi="Arial" w:cs="Arial"/>
          <w:sz w:val="24"/>
          <w:szCs w:val="24"/>
        </w:rPr>
        <w:t xml:space="preserve">, E. (2007). Case </w:t>
      </w:r>
      <w:proofErr w:type="spellStart"/>
      <w:r w:rsidRPr="00B34345">
        <w:rPr>
          <w:rFonts w:ascii="Arial" w:hAnsi="Arial" w:cs="Arial"/>
          <w:sz w:val="24"/>
          <w:szCs w:val="24"/>
        </w:rPr>
        <w:t>study</w:t>
      </w:r>
      <w:proofErr w:type="spellEnd"/>
      <w:r w:rsidRPr="00B34345">
        <w:rPr>
          <w:rFonts w:ascii="Arial" w:hAnsi="Arial" w:cs="Arial"/>
          <w:sz w:val="24"/>
          <w:szCs w:val="24"/>
        </w:rPr>
        <w:t xml:space="preserve"> </w:t>
      </w:r>
      <w:proofErr w:type="spellStart"/>
      <w:r w:rsidRPr="00B34345">
        <w:rPr>
          <w:rFonts w:ascii="Arial" w:hAnsi="Arial" w:cs="Arial"/>
          <w:sz w:val="24"/>
          <w:szCs w:val="24"/>
        </w:rPr>
        <w:t>research</w:t>
      </w:r>
      <w:proofErr w:type="spellEnd"/>
      <w:r w:rsidRPr="00B34345">
        <w:rPr>
          <w:rFonts w:ascii="Arial" w:hAnsi="Arial" w:cs="Arial"/>
          <w:sz w:val="24"/>
          <w:szCs w:val="24"/>
        </w:rPr>
        <w:t xml:space="preserve"> and </w:t>
      </w:r>
      <w:proofErr w:type="spellStart"/>
      <w:r w:rsidRPr="00B34345">
        <w:rPr>
          <w:rFonts w:ascii="Arial" w:hAnsi="Arial" w:cs="Arial"/>
          <w:sz w:val="24"/>
          <w:szCs w:val="24"/>
        </w:rPr>
        <w:t>network</w:t>
      </w:r>
      <w:proofErr w:type="spellEnd"/>
      <w:r w:rsidRPr="00B34345">
        <w:rPr>
          <w:rFonts w:ascii="Arial" w:hAnsi="Arial" w:cs="Arial"/>
          <w:sz w:val="24"/>
          <w:szCs w:val="24"/>
        </w:rPr>
        <w:t xml:space="preserve"> </w:t>
      </w:r>
      <w:proofErr w:type="spellStart"/>
      <w:r w:rsidRPr="00B34345">
        <w:rPr>
          <w:rFonts w:ascii="Arial" w:hAnsi="Arial" w:cs="Arial"/>
          <w:sz w:val="24"/>
          <w:szCs w:val="24"/>
        </w:rPr>
        <w:t>theory</w:t>
      </w:r>
      <w:proofErr w:type="spellEnd"/>
      <w:r w:rsidRPr="00B34345">
        <w:rPr>
          <w:rFonts w:ascii="Arial" w:hAnsi="Arial" w:cs="Arial"/>
          <w:sz w:val="24"/>
          <w:szCs w:val="24"/>
        </w:rPr>
        <w:t xml:space="preserve">: </w:t>
      </w:r>
      <w:proofErr w:type="spellStart"/>
      <w:r w:rsidRPr="00B34345">
        <w:rPr>
          <w:rFonts w:ascii="Arial" w:hAnsi="Arial" w:cs="Arial"/>
          <w:sz w:val="24"/>
          <w:szCs w:val="24"/>
        </w:rPr>
        <w:t>birds</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a </w:t>
      </w:r>
      <w:proofErr w:type="spellStart"/>
      <w:r w:rsidRPr="00B34345">
        <w:rPr>
          <w:rFonts w:ascii="Arial" w:hAnsi="Arial" w:cs="Arial"/>
          <w:sz w:val="24"/>
          <w:szCs w:val="24"/>
        </w:rPr>
        <w:t>feather</w:t>
      </w:r>
      <w:proofErr w:type="spellEnd"/>
      <w:r w:rsidRPr="00B34345">
        <w:rPr>
          <w:rFonts w:ascii="Arial" w:hAnsi="Arial" w:cs="Arial"/>
          <w:sz w:val="24"/>
          <w:szCs w:val="24"/>
        </w:rPr>
        <w:t xml:space="preserve">. </w:t>
      </w:r>
      <w:proofErr w:type="spellStart"/>
      <w:r w:rsidRPr="00B34345">
        <w:rPr>
          <w:rFonts w:ascii="Arial" w:hAnsi="Arial" w:cs="Arial"/>
          <w:sz w:val="24"/>
          <w:szCs w:val="24"/>
        </w:rPr>
        <w:t>Qualitative</w:t>
      </w:r>
      <w:proofErr w:type="spellEnd"/>
      <w:r w:rsidRPr="00B34345">
        <w:rPr>
          <w:rFonts w:ascii="Arial" w:hAnsi="Arial" w:cs="Arial"/>
          <w:sz w:val="24"/>
          <w:szCs w:val="24"/>
        </w:rPr>
        <w:t xml:space="preserve"> </w:t>
      </w:r>
      <w:proofErr w:type="spellStart"/>
      <w:r w:rsidRPr="00B34345">
        <w:rPr>
          <w:rFonts w:ascii="Arial" w:hAnsi="Arial" w:cs="Arial"/>
          <w:sz w:val="24"/>
          <w:szCs w:val="24"/>
        </w:rPr>
        <w:t>Research</w:t>
      </w:r>
      <w:proofErr w:type="spellEnd"/>
      <w:r w:rsidRPr="00B34345">
        <w:rPr>
          <w:rFonts w:ascii="Arial" w:hAnsi="Arial" w:cs="Arial"/>
          <w:sz w:val="24"/>
          <w:szCs w:val="24"/>
        </w:rPr>
        <w:t xml:space="preserve"> in </w:t>
      </w:r>
      <w:proofErr w:type="spellStart"/>
      <w:r w:rsidRPr="00B34345">
        <w:rPr>
          <w:rFonts w:ascii="Arial" w:hAnsi="Arial" w:cs="Arial"/>
          <w:sz w:val="24"/>
          <w:szCs w:val="24"/>
        </w:rPr>
        <w:t>Organizations</w:t>
      </w:r>
      <w:proofErr w:type="spellEnd"/>
      <w:r w:rsidRPr="00B34345">
        <w:rPr>
          <w:rFonts w:ascii="Arial" w:hAnsi="Arial" w:cs="Arial"/>
          <w:sz w:val="24"/>
          <w:szCs w:val="24"/>
        </w:rPr>
        <w:t xml:space="preserve"> and Management: An International Journal, 2(3), 226-48.</w:t>
      </w:r>
    </w:p>
    <w:p w14:paraId="12BDCCEC"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Guzmán E. y Machado O. (2017), El estudio de casos: una metodología efectiva para la investigación empresarial, Revista Espacios, Vol. 38, N. 51 Año, PP. 10</w:t>
      </w:r>
    </w:p>
    <w:p w14:paraId="166B22CC"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Isaksson</w:t>
      </w:r>
      <w:proofErr w:type="spellEnd"/>
      <w:r w:rsidRPr="00B34345">
        <w:rPr>
          <w:rFonts w:ascii="Arial" w:hAnsi="Arial" w:cs="Arial"/>
          <w:sz w:val="24"/>
          <w:szCs w:val="24"/>
        </w:rPr>
        <w:t xml:space="preserve">, A., y </w:t>
      </w:r>
      <w:proofErr w:type="spellStart"/>
      <w:r w:rsidRPr="00B34345">
        <w:rPr>
          <w:rFonts w:ascii="Arial" w:hAnsi="Arial" w:cs="Arial"/>
          <w:sz w:val="24"/>
          <w:szCs w:val="24"/>
        </w:rPr>
        <w:t>Linderoth</w:t>
      </w:r>
      <w:proofErr w:type="spellEnd"/>
      <w:r w:rsidRPr="00B34345">
        <w:rPr>
          <w:rFonts w:ascii="Arial" w:hAnsi="Arial" w:cs="Arial"/>
          <w:sz w:val="24"/>
          <w:szCs w:val="24"/>
        </w:rPr>
        <w:t xml:space="preserve">, H. (2018) </w:t>
      </w:r>
      <w:proofErr w:type="spellStart"/>
      <w:r w:rsidRPr="00B34345">
        <w:rPr>
          <w:rFonts w:ascii="Arial" w:hAnsi="Arial" w:cs="Arial"/>
          <w:sz w:val="24"/>
          <w:szCs w:val="24"/>
        </w:rPr>
        <w:t>Environmental</w:t>
      </w:r>
      <w:proofErr w:type="spellEnd"/>
      <w:r w:rsidRPr="00B34345">
        <w:rPr>
          <w:rFonts w:ascii="Arial" w:hAnsi="Arial" w:cs="Arial"/>
          <w:sz w:val="24"/>
          <w:szCs w:val="24"/>
        </w:rPr>
        <w:t xml:space="preserve"> </w:t>
      </w:r>
      <w:proofErr w:type="spellStart"/>
      <w:r w:rsidRPr="00B34345">
        <w:rPr>
          <w:rFonts w:ascii="Arial" w:hAnsi="Arial" w:cs="Arial"/>
          <w:sz w:val="24"/>
          <w:szCs w:val="24"/>
        </w:rPr>
        <w:t>considerations</w:t>
      </w:r>
      <w:proofErr w:type="spellEnd"/>
      <w:r w:rsidRPr="00B34345">
        <w:rPr>
          <w:rFonts w:ascii="Arial" w:hAnsi="Arial" w:cs="Arial"/>
          <w:sz w:val="24"/>
          <w:szCs w:val="24"/>
        </w:rPr>
        <w:t xml:space="preserve"> in </w:t>
      </w:r>
      <w:proofErr w:type="spellStart"/>
      <w:r w:rsidRPr="00B34345">
        <w:rPr>
          <w:rFonts w:ascii="Arial" w:hAnsi="Arial" w:cs="Arial"/>
          <w:sz w:val="24"/>
          <w:szCs w:val="24"/>
        </w:rPr>
        <w:t>the</w:t>
      </w:r>
      <w:proofErr w:type="spellEnd"/>
      <w:r w:rsidRPr="00B34345">
        <w:rPr>
          <w:rFonts w:ascii="Arial" w:hAnsi="Arial" w:cs="Arial"/>
          <w:sz w:val="24"/>
          <w:szCs w:val="24"/>
        </w:rPr>
        <w:t xml:space="preserve"> </w:t>
      </w:r>
      <w:proofErr w:type="spellStart"/>
      <w:r w:rsidRPr="00B34345">
        <w:rPr>
          <w:rFonts w:ascii="Arial" w:hAnsi="Arial" w:cs="Arial"/>
          <w:sz w:val="24"/>
          <w:szCs w:val="24"/>
        </w:rPr>
        <w:t>Swedish</w:t>
      </w:r>
      <w:proofErr w:type="spellEnd"/>
      <w:r w:rsidRPr="00B34345">
        <w:rPr>
          <w:rFonts w:ascii="Arial" w:hAnsi="Arial" w:cs="Arial"/>
          <w:sz w:val="24"/>
          <w:szCs w:val="24"/>
        </w:rPr>
        <w:t xml:space="preserve"> </w:t>
      </w:r>
      <w:proofErr w:type="spellStart"/>
      <w:r w:rsidRPr="00B34345">
        <w:rPr>
          <w:rFonts w:ascii="Arial" w:hAnsi="Arial" w:cs="Arial"/>
          <w:sz w:val="24"/>
          <w:szCs w:val="24"/>
        </w:rPr>
        <w:t>building</w:t>
      </w:r>
      <w:proofErr w:type="spellEnd"/>
      <w:r w:rsidRPr="00B34345">
        <w:rPr>
          <w:rFonts w:ascii="Arial" w:hAnsi="Arial" w:cs="Arial"/>
          <w:sz w:val="24"/>
          <w:szCs w:val="24"/>
        </w:rPr>
        <w:t xml:space="preserve"> and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industry</w:t>
      </w:r>
      <w:proofErr w:type="spellEnd"/>
      <w:r w:rsidRPr="00B34345">
        <w:rPr>
          <w:rFonts w:ascii="Arial" w:hAnsi="Arial" w:cs="Arial"/>
          <w:sz w:val="24"/>
          <w:szCs w:val="24"/>
        </w:rPr>
        <w:t xml:space="preserve">: </w:t>
      </w:r>
      <w:proofErr w:type="spellStart"/>
      <w:r w:rsidRPr="00B34345">
        <w:rPr>
          <w:rFonts w:ascii="Arial" w:hAnsi="Arial" w:cs="Arial"/>
          <w:sz w:val="24"/>
          <w:szCs w:val="24"/>
        </w:rPr>
        <w:t>the</w:t>
      </w:r>
      <w:proofErr w:type="spellEnd"/>
      <w:r w:rsidRPr="00B34345">
        <w:rPr>
          <w:rFonts w:ascii="Arial" w:hAnsi="Arial" w:cs="Arial"/>
          <w:sz w:val="24"/>
          <w:szCs w:val="24"/>
        </w:rPr>
        <w:t xml:space="preserve"> role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costs</w:t>
      </w:r>
      <w:proofErr w:type="spellEnd"/>
      <w:r w:rsidRPr="00B34345">
        <w:rPr>
          <w:rFonts w:ascii="Arial" w:hAnsi="Arial" w:cs="Arial"/>
          <w:sz w:val="24"/>
          <w:szCs w:val="24"/>
        </w:rPr>
        <w:t xml:space="preserve">, </w:t>
      </w:r>
      <w:proofErr w:type="spellStart"/>
      <w:r w:rsidRPr="00B34345">
        <w:rPr>
          <w:rFonts w:ascii="Arial" w:hAnsi="Arial" w:cs="Arial"/>
          <w:sz w:val="24"/>
          <w:szCs w:val="24"/>
        </w:rPr>
        <w:t>institutional</w:t>
      </w:r>
      <w:proofErr w:type="spellEnd"/>
      <w:r w:rsidRPr="00B34345">
        <w:rPr>
          <w:rFonts w:ascii="Arial" w:hAnsi="Arial" w:cs="Arial"/>
          <w:sz w:val="24"/>
          <w:szCs w:val="24"/>
        </w:rPr>
        <w:t xml:space="preserve"> </w:t>
      </w:r>
      <w:proofErr w:type="spellStart"/>
      <w:r w:rsidRPr="00B34345">
        <w:rPr>
          <w:rFonts w:ascii="Arial" w:hAnsi="Arial" w:cs="Arial"/>
          <w:sz w:val="24"/>
          <w:szCs w:val="24"/>
        </w:rPr>
        <w:t>setting</w:t>
      </w:r>
      <w:proofErr w:type="spellEnd"/>
      <w:r w:rsidRPr="00B34345">
        <w:rPr>
          <w:rFonts w:ascii="Arial" w:hAnsi="Arial" w:cs="Arial"/>
          <w:sz w:val="24"/>
          <w:szCs w:val="24"/>
        </w:rPr>
        <w:t xml:space="preserve">, and </w:t>
      </w:r>
      <w:proofErr w:type="spellStart"/>
      <w:r w:rsidRPr="00B34345">
        <w:rPr>
          <w:rFonts w:ascii="Arial" w:hAnsi="Arial" w:cs="Arial"/>
          <w:sz w:val="24"/>
          <w:szCs w:val="24"/>
        </w:rPr>
        <w:t>information</w:t>
      </w:r>
      <w:proofErr w:type="spellEnd"/>
      <w:r w:rsidRPr="00B34345">
        <w:rPr>
          <w:rFonts w:ascii="Arial" w:hAnsi="Arial" w:cs="Arial"/>
          <w:sz w:val="24"/>
          <w:szCs w:val="24"/>
        </w:rPr>
        <w:t xml:space="preserve">. </w:t>
      </w:r>
      <w:proofErr w:type="spellStart"/>
      <w:r w:rsidRPr="00B34345">
        <w:rPr>
          <w:rFonts w:ascii="Arial" w:hAnsi="Arial" w:cs="Arial"/>
          <w:sz w:val="24"/>
          <w:szCs w:val="24"/>
        </w:rPr>
        <w:t>Journal</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Housing</w:t>
      </w:r>
      <w:proofErr w:type="spellEnd"/>
      <w:r w:rsidRPr="00B34345">
        <w:rPr>
          <w:rFonts w:ascii="Arial" w:hAnsi="Arial" w:cs="Arial"/>
          <w:sz w:val="24"/>
          <w:szCs w:val="24"/>
        </w:rPr>
        <w:t xml:space="preserve"> and </w:t>
      </w:r>
      <w:proofErr w:type="spellStart"/>
      <w:r w:rsidRPr="00B34345">
        <w:rPr>
          <w:rFonts w:ascii="Arial" w:hAnsi="Arial" w:cs="Arial"/>
          <w:sz w:val="24"/>
          <w:szCs w:val="24"/>
        </w:rPr>
        <w:t>the</w:t>
      </w:r>
      <w:proofErr w:type="spellEnd"/>
      <w:r w:rsidRPr="00B34345">
        <w:rPr>
          <w:rFonts w:ascii="Arial" w:hAnsi="Arial" w:cs="Arial"/>
          <w:sz w:val="24"/>
          <w:szCs w:val="24"/>
        </w:rPr>
        <w:t xml:space="preserve"> </w:t>
      </w:r>
      <w:proofErr w:type="spellStart"/>
      <w:r w:rsidRPr="00B34345">
        <w:rPr>
          <w:rFonts w:ascii="Arial" w:hAnsi="Arial" w:cs="Arial"/>
          <w:sz w:val="24"/>
          <w:szCs w:val="24"/>
        </w:rPr>
        <w:t>Built</w:t>
      </w:r>
      <w:proofErr w:type="spellEnd"/>
      <w:r w:rsidRPr="00B34345">
        <w:rPr>
          <w:rFonts w:ascii="Arial" w:hAnsi="Arial" w:cs="Arial"/>
          <w:sz w:val="24"/>
          <w:szCs w:val="24"/>
        </w:rPr>
        <w:t xml:space="preserve"> </w:t>
      </w:r>
      <w:proofErr w:type="spellStart"/>
      <w:r w:rsidRPr="00B34345">
        <w:rPr>
          <w:rFonts w:ascii="Arial" w:hAnsi="Arial" w:cs="Arial"/>
          <w:sz w:val="24"/>
          <w:szCs w:val="24"/>
        </w:rPr>
        <w:t>Environment</w:t>
      </w:r>
      <w:proofErr w:type="spellEnd"/>
      <w:r w:rsidRPr="00B34345">
        <w:rPr>
          <w:rFonts w:ascii="Arial" w:hAnsi="Arial" w:cs="Arial"/>
          <w:sz w:val="24"/>
          <w:szCs w:val="24"/>
        </w:rPr>
        <w:t>, 33(4)615-632</w:t>
      </w:r>
    </w:p>
    <w:p w14:paraId="2722B444"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Kaur</w:t>
      </w:r>
      <w:proofErr w:type="spellEnd"/>
      <w:r w:rsidRPr="00B34345">
        <w:rPr>
          <w:rFonts w:ascii="Arial" w:hAnsi="Arial" w:cs="Arial"/>
          <w:sz w:val="24"/>
          <w:szCs w:val="24"/>
        </w:rPr>
        <w:t xml:space="preserve">, </w:t>
      </w:r>
      <w:proofErr w:type="spellStart"/>
      <w:r w:rsidRPr="00B34345">
        <w:rPr>
          <w:rFonts w:ascii="Arial" w:hAnsi="Arial" w:cs="Arial"/>
          <w:sz w:val="24"/>
          <w:szCs w:val="24"/>
        </w:rPr>
        <w:t>Manmeet</w:t>
      </w:r>
      <w:proofErr w:type="spellEnd"/>
      <w:r w:rsidRPr="00B34345">
        <w:rPr>
          <w:rFonts w:ascii="Arial" w:hAnsi="Arial" w:cs="Arial"/>
          <w:sz w:val="24"/>
          <w:szCs w:val="24"/>
        </w:rPr>
        <w:t xml:space="preserve"> y </w:t>
      </w:r>
      <w:proofErr w:type="spellStart"/>
      <w:r w:rsidRPr="00B34345">
        <w:rPr>
          <w:rFonts w:ascii="Arial" w:hAnsi="Arial" w:cs="Arial"/>
          <w:sz w:val="24"/>
          <w:szCs w:val="24"/>
        </w:rPr>
        <w:t>Arora</w:t>
      </w:r>
      <w:proofErr w:type="spellEnd"/>
      <w:r w:rsidRPr="00B34345">
        <w:rPr>
          <w:rFonts w:ascii="Arial" w:hAnsi="Arial" w:cs="Arial"/>
          <w:sz w:val="24"/>
          <w:szCs w:val="24"/>
        </w:rPr>
        <w:t xml:space="preserve">, </w:t>
      </w:r>
      <w:proofErr w:type="spellStart"/>
      <w:r w:rsidRPr="00B34345">
        <w:rPr>
          <w:rFonts w:ascii="Arial" w:hAnsi="Arial" w:cs="Arial"/>
          <w:sz w:val="24"/>
          <w:szCs w:val="24"/>
        </w:rPr>
        <w:t>Shakti</w:t>
      </w:r>
      <w:proofErr w:type="spellEnd"/>
      <w:r w:rsidRPr="00B34345">
        <w:rPr>
          <w:rFonts w:ascii="Arial" w:hAnsi="Arial" w:cs="Arial"/>
          <w:sz w:val="24"/>
          <w:szCs w:val="24"/>
        </w:rPr>
        <w:t xml:space="preserve">. (2012). </w:t>
      </w:r>
      <w:proofErr w:type="spellStart"/>
      <w:r w:rsidRPr="00B34345">
        <w:rPr>
          <w:rFonts w:ascii="Arial" w:hAnsi="Arial" w:cs="Arial"/>
          <w:sz w:val="24"/>
          <w:szCs w:val="24"/>
        </w:rPr>
        <w:t>Environment</w:t>
      </w:r>
      <w:proofErr w:type="spellEnd"/>
      <w:r w:rsidRPr="00B34345">
        <w:rPr>
          <w:rFonts w:ascii="Arial" w:hAnsi="Arial" w:cs="Arial"/>
          <w:sz w:val="24"/>
          <w:szCs w:val="24"/>
        </w:rPr>
        <w:t xml:space="preserve"> </w:t>
      </w:r>
      <w:proofErr w:type="spellStart"/>
      <w:r w:rsidRPr="00B34345">
        <w:rPr>
          <w:rFonts w:ascii="Arial" w:hAnsi="Arial" w:cs="Arial"/>
          <w:sz w:val="24"/>
          <w:szCs w:val="24"/>
        </w:rPr>
        <w:t>Impact</w:t>
      </w:r>
      <w:proofErr w:type="spellEnd"/>
      <w:r w:rsidRPr="00B34345">
        <w:rPr>
          <w:rFonts w:ascii="Arial" w:hAnsi="Arial" w:cs="Arial"/>
          <w:sz w:val="24"/>
          <w:szCs w:val="24"/>
        </w:rPr>
        <w:t xml:space="preserve"> </w:t>
      </w:r>
      <w:proofErr w:type="spellStart"/>
      <w:r w:rsidRPr="00B34345">
        <w:rPr>
          <w:rFonts w:ascii="Arial" w:hAnsi="Arial" w:cs="Arial"/>
          <w:sz w:val="24"/>
          <w:szCs w:val="24"/>
        </w:rPr>
        <w:t>Assessment</w:t>
      </w:r>
      <w:proofErr w:type="spellEnd"/>
      <w:r w:rsidRPr="00B34345">
        <w:rPr>
          <w:rFonts w:ascii="Arial" w:hAnsi="Arial" w:cs="Arial"/>
          <w:sz w:val="24"/>
          <w:szCs w:val="24"/>
        </w:rPr>
        <w:t xml:space="preserve"> and </w:t>
      </w:r>
      <w:proofErr w:type="spellStart"/>
      <w:r w:rsidRPr="00B34345">
        <w:rPr>
          <w:rFonts w:ascii="Arial" w:hAnsi="Arial" w:cs="Arial"/>
          <w:sz w:val="24"/>
          <w:szCs w:val="24"/>
        </w:rPr>
        <w:t>Environment</w:t>
      </w:r>
      <w:proofErr w:type="spellEnd"/>
      <w:r w:rsidRPr="00B34345">
        <w:rPr>
          <w:rFonts w:ascii="Arial" w:hAnsi="Arial" w:cs="Arial"/>
          <w:sz w:val="24"/>
          <w:szCs w:val="24"/>
        </w:rPr>
        <w:t xml:space="preserve"> Management </w:t>
      </w:r>
      <w:proofErr w:type="spellStart"/>
      <w:r w:rsidRPr="00B34345">
        <w:rPr>
          <w:rFonts w:ascii="Arial" w:hAnsi="Arial" w:cs="Arial"/>
          <w:sz w:val="24"/>
          <w:szCs w:val="24"/>
        </w:rPr>
        <w:t>Studies</w:t>
      </w:r>
      <w:proofErr w:type="spellEnd"/>
      <w:r w:rsidRPr="00B34345">
        <w:rPr>
          <w:rFonts w:ascii="Arial" w:hAnsi="Arial" w:cs="Arial"/>
          <w:sz w:val="24"/>
          <w:szCs w:val="24"/>
        </w:rPr>
        <w:t xml:space="preserve"> </w:t>
      </w:r>
      <w:proofErr w:type="spellStart"/>
      <w:r w:rsidRPr="00B34345">
        <w:rPr>
          <w:rFonts w:ascii="Arial" w:hAnsi="Arial" w:cs="Arial"/>
          <w:sz w:val="24"/>
          <w:szCs w:val="24"/>
        </w:rPr>
        <w:t>for</w:t>
      </w:r>
      <w:proofErr w:type="spellEnd"/>
      <w:r w:rsidRPr="00B34345">
        <w:rPr>
          <w:rFonts w:ascii="Arial" w:hAnsi="Arial" w:cs="Arial"/>
          <w:sz w:val="24"/>
          <w:szCs w:val="24"/>
        </w:rPr>
        <w:t xml:space="preserve"> </w:t>
      </w:r>
      <w:proofErr w:type="spellStart"/>
      <w:r w:rsidRPr="00B34345">
        <w:rPr>
          <w:rFonts w:ascii="Arial" w:hAnsi="Arial" w:cs="Arial"/>
          <w:sz w:val="24"/>
          <w:szCs w:val="24"/>
        </w:rPr>
        <w:t>an</w:t>
      </w:r>
      <w:proofErr w:type="spellEnd"/>
      <w:r w:rsidRPr="00B34345">
        <w:rPr>
          <w:rFonts w:ascii="Arial" w:hAnsi="Arial" w:cs="Arial"/>
          <w:sz w:val="24"/>
          <w:szCs w:val="24"/>
        </w:rPr>
        <w:t xml:space="preserve"> </w:t>
      </w:r>
      <w:proofErr w:type="spellStart"/>
      <w:r w:rsidRPr="00B34345">
        <w:rPr>
          <w:rFonts w:ascii="Arial" w:hAnsi="Arial" w:cs="Arial"/>
          <w:sz w:val="24"/>
          <w:szCs w:val="24"/>
        </w:rPr>
        <w:t>Upcoming</w:t>
      </w:r>
      <w:proofErr w:type="spellEnd"/>
      <w:r w:rsidRPr="00B34345">
        <w:rPr>
          <w:rFonts w:ascii="Arial" w:hAnsi="Arial" w:cs="Arial"/>
          <w:sz w:val="24"/>
          <w:szCs w:val="24"/>
        </w:rPr>
        <w:t xml:space="preserve"> Multiplex -A Case </w:t>
      </w:r>
      <w:proofErr w:type="spellStart"/>
      <w:r w:rsidRPr="00B34345">
        <w:rPr>
          <w:rFonts w:ascii="Arial" w:hAnsi="Arial" w:cs="Arial"/>
          <w:sz w:val="24"/>
          <w:szCs w:val="24"/>
        </w:rPr>
        <w:t>Study</w:t>
      </w:r>
      <w:proofErr w:type="spellEnd"/>
      <w:r w:rsidRPr="00B34345">
        <w:rPr>
          <w:rFonts w:ascii="Arial" w:hAnsi="Arial" w:cs="Arial"/>
          <w:sz w:val="24"/>
          <w:szCs w:val="24"/>
        </w:rPr>
        <w:t xml:space="preserve">. IOSR </w:t>
      </w:r>
      <w:proofErr w:type="spellStart"/>
      <w:r w:rsidRPr="00B34345">
        <w:rPr>
          <w:rFonts w:ascii="Arial" w:hAnsi="Arial" w:cs="Arial"/>
          <w:sz w:val="24"/>
          <w:szCs w:val="24"/>
        </w:rPr>
        <w:t>Journal</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Mechanical</w:t>
      </w:r>
      <w:proofErr w:type="spellEnd"/>
      <w:r w:rsidRPr="00B34345">
        <w:rPr>
          <w:rFonts w:ascii="Arial" w:hAnsi="Arial" w:cs="Arial"/>
          <w:sz w:val="24"/>
          <w:szCs w:val="24"/>
        </w:rPr>
        <w:t xml:space="preserve"> and Civil </w:t>
      </w:r>
      <w:proofErr w:type="spellStart"/>
      <w:r w:rsidRPr="00B34345">
        <w:rPr>
          <w:rFonts w:ascii="Arial" w:hAnsi="Arial" w:cs="Arial"/>
          <w:sz w:val="24"/>
          <w:szCs w:val="24"/>
        </w:rPr>
        <w:t>Engineering</w:t>
      </w:r>
      <w:proofErr w:type="spellEnd"/>
      <w:r w:rsidRPr="00B34345">
        <w:rPr>
          <w:rFonts w:ascii="Arial" w:hAnsi="Arial" w:cs="Arial"/>
          <w:sz w:val="24"/>
          <w:szCs w:val="24"/>
        </w:rPr>
        <w:t xml:space="preserve">. 1. 10.9790/1684-0142230. </w:t>
      </w:r>
    </w:p>
    <w:p w14:paraId="796A6B78"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 xml:space="preserve">Kim, M., </w:t>
      </w:r>
      <w:proofErr w:type="spellStart"/>
      <w:r w:rsidRPr="00B34345">
        <w:rPr>
          <w:rFonts w:ascii="Arial" w:hAnsi="Arial" w:cs="Arial"/>
          <w:sz w:val="24"/>
          <w:szCs w:val="24"/>
        </w:rPr>
        <w:t>Woo</w:t>
      </w:r>
      <w:proofErr w:type="spellEnd"/>
      <w:r w:rsidRPr="00B34345">
        <w:rPr>
          <w:rFonts w:ascii="Arial" w:hAnsi="Arial" w:cs="Arial"/>
          <w:sz w:val="24"/>
          <w:szCs w:val="24"/>
        </w:rPr>
        <w:t xml:space="preserve">, C., Rho, J., y Chung, Y. (2016). </w:t>
      </w:r>
      <w:proofErr w:type="spellStart"/>
      <w:r w:rsidRPr="00B34345">
        <w:rPr>
          <w:rFonts w:ascii="Arial" w:hAnsi="Arial" w:cs="Arial"/>
          <w:sz w:val="24"/>
          <w:szCs w:val="24"/>
        </w:rPr>
        <w:t>Environmental</w:t>
      </w:r>
      <w:proofErr w:type="spellEnd"/>
      <w:r w:rsidRPr="00B34345">
        <w:rPr>
          <w:rFonts w:ascii="Arial" w:hAnsi="Arial" w:cs="Arial"/>
          <w:sz w:val="24"/>
          <w:szCs w:val="24"/>
        </w:rPr>
        <w:t xml:space="preserve"> </w:t>
      </w:r>
      <w:proofErr w:type="spellStart"/>
      <w:r w:rsidRPr="00B34345">
        <w:rPr>
          <w:rFonts w:ascii="Arial" w:hAnsi="Arial" w:cs="Arial"/>
          <w:sz w:val="24"/>
          <w:szCs w:val="24"/>
        </w:rPr>
        <w:t>Capabilities</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Suppliers</w:t>
      </w:r>
      <w:proofErr w:type="spellEnd"/>
      <w:r w:rsidRPr="00B34345">
        <w:rPr>
          <w:rFonts w:ascii="Arial" w:hAnsi="Arial" w:cs="Arial"/>
          <w:sz w:val="24"/>
          <w:szCs w:val="24"/>
        </w:rPr>
        <w:t xml:space="preserve"> </w:t>
      </w:r>
      <w:proofErr w:type="spellStart"/>
      <w:r w:rsidRPr="00B34345">
        <w:rPr>
          <w:rFonts w:ascii="Arial" w:hAnsi="Arial" w:cs="Arial"/>
          <w:sz w:val="24"/>
          <w:szCs w:val="24"/>
        </w:rPr>
        <w:t>for</w:t>
      </w:r>
      <w:proofErr w:type="spellEnd"/>
      <w:r w:rsidRPr="00B34345">
        <w:rPr>
          <w:rFonts w:ascii="Arial" w:hAnsi="Arial" w:cs="Arial"/>
          <w:sz w:val="24"/>
          <w:szCs w:val="24"/>
        </w:rPr>
        <w:t xml:space="preserve"> Green </w:t>
      </w:r>
      <w:proofErr w:type="spellStart"/>
      <w:r w:rsidRPr="00B34345">
        <w:rPr>
          <w:rFonts w:ascii="Arial" w:hAnsi="Arial" w:cs="Arial"/>
          <w:sz w:val="24"/>
          <w:szCs w:val="24"/>
        </w:rPr>
        <w:t>Supply</w:t>
      </w:r>
      <w:proofErr w:type="spellEnd"/>
      <w:r w:rsidRPr="00B34345">
        <w:rPr>
          <w:rFonts w:ascii="Arial" w:hAnsi="Arial" w:cs="Arial"/>
          <w:sz w:val="24"/>
          <w:szCs w:val="24"/>
        </w:rPr>
        <w:t xml:space="preserve"> </w:t>
      </w:r>
      <w:proofErr w:type="spellStart"/>
      <w:r w:rsidRPr="00B34345">
        <w:rPr>
          <w:rFonts w:ascii="Arial" w:hAnsi="Arial" w:cs="Arial"/>
          <w:sz w:val="24"/>
          <w:szCs w:val="24"/>
        </w:rPr>
        <w:t>Chain</w:t>
      </w:r>
      <w:proofErr w:type="spellEnd"/>
      <w:r w:rsidRPr="00B34345">
        <w:rPr>
          <w:rFonts w:ascii="Arial" w:hAnsi="Arial" w:cs="Arial"/>
          <w:sz w:val="24"/>
          <w:szCs w:val="24"/>
        </w:rPr>
        <w:t xml:space="preserve"> Management in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Projects</w:t>
      </w:r>
      <w:proofErr w:type="spellEnd"/>
      <w:r w:rsidRPr="00B34345">
        <w:rPr>
          <w:rFonts w:ascii="Arial" w:hAnsi="Arial" w:cs="Arial"/>
          <w:sz w:val="24"/>
          <w:szCs w:val="24"/>
        </w:rPr>
        <w:t xml:space="preserve">: A Case </w:t>
      </w:r>
      <w:proofErr w:type="spellStart"/>
      <w:r w:rsidRPr="00B34345">
        <w:rPr>
          <w:rFonts w:ascii="Arial" w:hAnsi="Arial" w:cs="Arial"/>
          <w:sz w:val="24"/>
          <w:szCs w:val="24"/>
        </w:rPr>
        <w:t>Study</w:t>
      </w:r>
      <w:proofErr w:type="spellEnd"/>
      <w:r w:rsidRPr="00B34345">
        <w:rPr>
          <w:rFonts w:ascii="Arial" w:hAnsi="Arial" w:cs="Arial"/>
          <w:sz w:val="24"/>
          <w:szCs w:val="24"/>
        </w:rPr>
        <w:t xml:space="preserve"> in </w:t>
      </w:r>
      <w:proofErr w:type="spellStart"/>
      <w:r w:rsidRPr="00B34345">
        <w:rPr>
          <w:rFonts w:ascii="Arial" w:hAnsi="Arial" w:cs="Arial"/>
          <w:sz w:val="24"/>
          <w:szCs w:val="24"/>
        </w:rPr>
        <w:t>Korea</w:t>
      </w:r>
      <w:proofErr w:type="spellEnd"/>
      <w:r w:rsidRPr="00B34345">
        <w:rPr>
          <w:rFonts w:ascii="Arial" w:hAnsi="Arial" w:cs="Arial"/>
          <w:sz w:val="24"/>
          <w:szCs w:val="24"/>
        </w:rPr>
        <w:t xml:space="preserve">. </w:t>
      </w:r>
      <w:proofErr w:type="spellStart"/>
      <w:r w:rsidRPr="00B34345">
        <w:rPr>
          <w:rFonts w:ascii="Arial" w:hAnsi="Arial" w:cs="Arial"/>
          <w:sz w:val="24"/>
          <w:szCs w:val="24"/>
        </w:rPr>
        <w:t>Sustainability</w:t>
      </w:r>
      <w:proofErr w:type="spellEnd"/>
      <w:r w:rsidRPr="00B34345">
        <w:rPr>
          <w:rFonts w:ascii="Arial" w:hAnsi="Arial" w:cs="Arial"/>
          <w:sz w:val="24"/>
          <w:szCs w:val="24"/>
        </w:rPr>
        <w:t xml:space="preserve">, 8(1), 82. doi:10.3390/su8010082 </w:t>
      </w:r>
    </w:p>
    <w:p w14:paraId="02A9C179"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lastRenderedPageBreak/>
        <w:t>López J., y loLara, I (2017). El Estudio de Caso en las Ciencias Empresariales. Revista Empresarial. 10. 39-43.</w:t>
      </w:r>
    </w:p>
    <w:p w14:paraId="45700191"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 xml:space="preserve">López, F., y Salas, H. (2009). INVESTIGACIÓN CUALITATIVA EN ADMINISTRACIÓN. Cinta de moebio, (35), –. doi:10.4067/S0717-554X2009000200004 </w:t>
      </w:r>
    </w:p>
    <w:p w14:paraId="74F903DF"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MinAmbiente (2015). EL ABC DE LOS COMPROMISOS ABC de los compromisos de Colombia para la COP21. Ministerio de Ambiente y Desarrollo Sostenible. www.wwf.org.co</w:t>
      </w:r>
    </w:p>
    <w:p w14:paraId="10167DF2"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MinAmbiente (2017). Minambiente reglamenta manejo y disposición de residuos de construcción y escombros. Ministerio de Ambiente y Desarrollo Sostenible. Recuperado de https://www.minambiente.gov.co/index.php/noticias/2681-minambiente-reglamenta-manejo-y-disposicion-de-residuos-de-construccion-y-escombros</w:t>
      </w:r>
    </w:p>
    <w:p w14:paraId="49EA712C"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Mohd</w:t>
      </w:r>
      <w:proofErr w:type="spellEnd"/>
      <w:r w:rsidRPr="00B34345">
        <w:rPr>
          <w:rFonts w:ascii="Arial" w:hAnsi="Arial" w:cs="Arial"/>
          <w:sz w:val="24"/>
          <w:szCs w:val="24"/>
        </w:rPr>
        <w:t xml:space="preserve"> M, Osman N, Osman W, </w:t>
      </w:r>
      <w:proofErr w:type="spellStart"/>
      <w:r w:rsidRPr="00B34345">
        <w:rPr>
          <w:rFonts w:ascii="Arial" w:hAnsi="Arial" w:cs="Arial"/>
          <w:sz w:val="24"/>
          <w:szCs w:val="24"/>
        </w:rPr>
        <w:t>Zulhumadi</w:t>
      </w:r>
      <w:proofErr w:type="spellEnd"/>
      <w:r w:rsidRPr="00B34345">
        <w:rPr>
          <w:rFonts w:ascii="Arial" w:hAnsi="Arial" w:cs="Arial"/>
          <w:sz w:val="24"/>
          <w:szCs w:val="24"/>
        </w:rPr>
        <w:t xml:space="preserve"> F, y </w:t>
      </w:r>
      <w:proofErr w:type="spellStart"/>
      <w:r w:rsidRPr="00B34345">
        <w:rPr>
          <w:rFonts w:ascii="Arial" w:hAnsi="Arial" w:cs="Arial"/>
          <w:sz w:val="24"/>
          <w:szCs w:val="24"/>
        </w:rPr>
        <w:t>Mehdi</w:t>
      </w:r>
      <w:proofErr w:type="spellEnd"/>
      <w:r w:rsidRPr="00B34345">
        <w:rPr>
          <w:rFonts w:ascii="Arial" w:hAnsi="Arial" w:cs="Arial"/>
          <w:sz w:val="24"/>
          <w:szCs w:val="24"/>
        </w:rPr>
        <w:t xml:space="preserve"> S (2018) </w:t>
      </w:r>
      <w:proofErr w:type="spellStart"/>
      <w:r w:rsidRPr="00B34345">
        <w:rPr>
          <w:rFonts w:ascii="Arial" w:hAnsi="Arial" w:cs="Arial"/>
          <w:sz w:val="24"/>
          <w:szCs w:val="24"/>
        </w:rPr>
        <w:t>Environmental</w:t>
      </w:r>
      <w:proofErr w:type="spellEnd"/>
      <w:r w:rsidRPr="00B34345">
        <w:rPr>
          <w:rFonts w:ascii="Arial" w:hAnsi="Arial" w:cs="Arial"/>
          <w:sz w:val="24"/>
          <w:szCs w:val="24"/>
        </w:rPr>
        <w:t xml:space="preserve"> </w:t>
      </w:r>
      <w:proofErr w:type="spellStart"/>
      <w:r w:rsidRPr="00B34345">
        <w:rPr>
          <w:rFonts w:ascii="Arial" w:hAnsi="Arial" w:cs="Arial"/>
          <w:sz w:val="24"/>
          <w:szCs w:val="24"/>
        </w:rPr>
        <w:t>study</w:t>
      </w:r>
      <w:proofErr w:type="spellEnd"/>
      <w:r w:rsidRPr="00B34345">
        <w:rPr>
          <w:rFonts w:ascii="Arial" w:hAnsi="Arial" w:cs="Arial"/>
          <w:sz w:val="24"/>
          <w:szCs w:val="24"/>
        </w:rPr>
        <w:t xml:space="preserve"> </w:t>
      </w:r>
      <w:proofErr w:type="spellStart"/>
      <w:r w:rsidRPr="00B34345">
        <w:rPr>
          <w:rFonts w:ascii="Arial" w:hAnsi="Arial" w:cs="Arial"/>
          <w:sz w:val="24"/>
          <w:szCs w:val="24"/>
        </w:rPr>
        <w:t>on</w:t>
      </w:r>
      <w:proofErr w:type="spellEnd"/>
      <w:r w:rsidRPr="00B34345">
        <w:rPr>
          <w:rFonts w:ascii="Arial" w:hAnsi="Arial" w:cs="Arial"/>
          <w:sz w:val="24"/>
          <w:szCs w:val="24"/>
        </w:rPr>
        <w:t xml:space="preserve"> </w:t>
      </w:r>
      <w:proofErr w:type="spellStart"/>
      <w:r w:rsidRPr="00B34345">
        <w:rPr>
          <w:rFonts w:ascii="Arial" w:hAnsi="Arial" w:cs="Arial"/>
          <w:sz w:val="24"/>
          <w:szCs w:val="24"/>
        </w:rPr>
        <w:t>Methods</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Handling</w:t>
      </w:r>
      <w:proofErr w:type="spellEnd"/>
      <w:r w:rsidRPr="00B34345">
        <w:rPr>
          <w:rFonts w:ascii="Arial" w:hAnsi="Arial" w:cs="Arial"/>
          <w:sz w:val="24"/>
          <w:szCs w:val="24"/>
        </w:rPr>
        <w:t xml:space="preserve">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Waste</w:t>
      </w:r>
      <w:proofErr w:type="spellEnd"/>
      <w:r w:rsidRPr="00B34345">
        <w:rPr>
          <w:rFonts w:ascii="Arial" w:hAnsi="Arial" w:cs="Arial"/>
          <w:sz w:val="24"/>
          <w:szCs w:val="24"/>
        </w:rPr>
        <w:t xml:space="preserve"> </w:t>
      </w:r>
      <w:proofErr w:type="spellStart"/>
      <w:r w:rsidRPr="00B34345">
        <w:rPr>
          <w:rFonts w:ascii="Arial" w:hAnsi="Arial" w:cs="Arial"/>
          <w:sz w:val="24"/>
          <w:szCs w:val="24"/>
        </w:rPr>
        <w:t>for</w:t>
      </w:r>
      <w:proofErr w:type="spellEnd"/>
      <w:r w:rsidRPr="00B34345">
        <w:rPr>
          <w:rFonts w:ascii="Arial" w:hAnsi="Arial" w:cs="Arial"/>
          <w:sz w:val="24"/>
          <w:szCs w:val="24"/>
        </w:rPr>
        <w:t xml:space="preserve"> </w:t>
      </w:r>
      <w:proofErr w:type="spellStart"/>
      <w:r w:rsidRPr="00B34345">
        <w:rPr>
          <w:rFonts w:ascii="Arial" w:hAnsi="Arial" w:cs="Arial"/>
          <w:sz w:val="24"/>
          <w:szCs w:val="24"/>
        </w:rPr>
        <w:t>Achieving</w:t>
      </w:r>
      <w:proofErr w:type="spellEnd"/>
      <w:r w:rsidRPr="00B34345">
        <w:rPr>
          <w:rFonts w:ascii="Arial" w:hAnsi="Arial" w:cs="Arial"/>
          <w:sz w:val="24"/>
          <w:szCs w:val="24"/>
        </w:rPr>
        <w:t xml:space="preserve"> </w:t>
      </w:r>
      <w:proofErr w:type="spellStart"/>
      <w:r w:rsidRPr="00B34345">
        <w:rPr>
          <w:rFonts w:ascii="Arial" w:hAnsi="Arial" w:cs="Arial"/>
          <w:sz w:val="24"/>
          <w:szCs w:val="24"/>
        </w:rPr>
        <w:t>Sustainability</w:t>
      </w:r>
      <w:proofErr w:type="spellEnd"/>
      <w:r w:rsidRPr="00B34345">
        <w:rPr>
          <w:rFonts w:ascii="Arial" w:hAnsi="Arial" w:cs="Arial"/>
          <w:sz w:val="24"/>
          <w:szCs w:val="24"/>
        </w:rPr>
        <w:t xml:space="preserve"> in </w:t>
      </w:r>
      <w:proofErr w:type="spellStart"/>
      <w:r w:rsidRPr="00B34345">
        <w:rPr>
          <w:rFonts w:ascii="Arial" w:hAnsi="Arial" w:cs="Arial"/>
          <w:sz w:val="24"/>
          <w:szCs w:val="24"/>
        </w:rPr>
        <w:t>Malaysian</w:t>
      </w:r>
      <w:proofErr w:type="spellEnd"/>
      <w:r w:rsidRPr="00B34345">
        <w:rPr>
          <w:rFonts w:ascii="Arial" w:hAnsi="Arial" w:cs="Arial"/>
          <w:sz w:val="24"/>
          <w:szCs w:val="24"/>
        </w:rPr>
        <w:t xml:space="preserve">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Projects</w:t>
      </w:r>
      <w:proofErr w:type="spellEnd"/>
      <w:r w:rsidRPr="00B34345">
        <w:rPr>
          <w:rFonts w:ascii="Arial" w:hAnsi="Arial" w:cs="Arial"/>
          <w:sz w:val="24"/>
          <w:szCs w:val="24"/>
        </w:rPr>
        <w:t xml:space="preserve">. </w:t>
      </w:r>
      <w:proofErr w:type="spellStart"/>
      <w:r w:rsidRPr="00B34345">
        <w:rPr>
          <w:rFonts w:ascii="Arial" w:hAnsi="Arial" w:cs="Arial"/>
          <w:sz w:val="24"/>
          <w:szCs w:val="24"/>
        </w:rPr>
        <w:t>Ekoloji</w:t>
      </w:r>
      <w:proofErr w:type="spellEnd"/>
      <w:r w:rsidRPr="00B34345">
        <w:rPr>
          <w:rFonts w:ascii="Arial" w:hAnsi="Arial" w:cs="Arial"/>
          <w:sz w:val="24"/>
          <w:szCs w:val="24"/>
        </w:rPr>
        <w:t xml:space="preserve"> 27(106): 1041-1046.</w:t>
      </w:r>
    </w:p>
    <w:p w14:paraId="42049108"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 xml:space="preserve">Nasir H.; Genovese A., Acquaye, A., Koh, S. y Yamoah F. (2016). </w:t>
      </w:r>
      <w:proofErr w:type="spellStart"/>
      <w:r w:rsidRPr="00B34345">
        <w:rPr>
          <w:rFonts w:ascii="Arial" w:hAnsi="Arial" w:cs="Arial"/>
          <w:sz w:val="24"/>
          <w:szCs w:val="24"/>
        </w:rPr>
        <w:t>Comparing</w:t>
      </w:r>
      <w:proofErr w:type="spellEnd"/>
      <w:r w:rsidRPr="00B34345">
        <w:rPr>
          <w:rFonts w:ascii="Arial" w:hAnsi="Arial" w:cs="Arial"/>
          <w:sz w:val="24"/>
          <w:szCs w:val="24"/>
        </w:rPr>
        <w:t xml:space="preserve"> linear and circular </w:t>
      </w:r>
      <w:proofErr w:type="spellStart"/>
      <w:r w:rsidRPr="00B34345">
        <w:rPr>
          <w:rFonts w:ascii="Arial" w:hAnsi="Arial" w:cs="Arial"/>
          <w:sz w:val="24"/>
          <w:szCs w:val="24"/>
        </w:rPr>
        <w:t>supply</w:t>
      </w:r>
      <w:proofErr w:type="spellEnd"/>
      <w:r w:rsidRPr="00B34345">
        <w:rPr>
          <w:rFonts w:ascii="Arial" w:hAnsi="Arial" w:cs="Arial"/>
          <w:sz w:val="24"/>
          <w:szCs w:val="24"/>
        </w:rPr>
        <w:t xml:space="preserve"> </w:t>
      </w:r>
      <w:proofErr w:type="spellStart"/>
      <w:r w:rsidRPr="00B34345">
        <w:rPr>
          <w:rFonts w:ascii="Arial" w:hAnsi="Arial" w:cs="Arial"/>
          <w:sz w:val="24"/>
          <w:szCs w:val="24"/>
        </w:rPr>
        <w:t>chains:A</w:t>
      </w:r>
      <w:proofErr w:type="spellEnd"/>
      <w:r w:rsidRPr="00B34345">
        <w:rPr>
          <w:rFonts w:ascii="Arial" w:hAnsi="Arial" w:cs="Arial"/>
          <w:sz w:val="24"/>
          <w:szCs w:val="24"/>
        </w:rPr>
        <w:t xml:space="preserve"> case </w:t>
      </w:r>
      <w:proofErr w:type="spellStart"/>
      <w:r w:rsidRPr="00B34345">
        <w:rPr>
          <w:rFonts w:ascii="Arial" w:hAnsi="Arial" w:cs="Arial"/>
          <w:sz w:val="24"/>
          <w:szCs w:val="24"/>
        </w:rPr>
        <w:t>study</w:t>
      </w:r>
      <w:proofErr w:type="spellEnd"/>
      <w:r w:rsidRPr="00B34345">
        <w:rPr>
          <w:rFonts w:ascii="Arial" w:hAnsi="Arial" w:cs="Arial"/>
          <w:sz w:val="24"/>
          <w:szCs w:val="24"/>
        </w:rPr>
        <w:t xml:space="preserve"> </w:t>
      </w:r>
      <w:proofErr w:type="spellStart"/>
      <w:r w:rsidRPr="00B34345">
        <w:rPr>
          <w:rFonts w:ascii="Arial" w:hAnsi="Arial" w:cs="Arial"/>
          <w:sz w:val="24"/>
          <w:szCs w:val="24"/>
        </w:rPr>
        <w:t>from</w:t>
      </w:r>
      <w:proofErr w:type="spellEnd"/>
      <w:r w:rsidRPr="00B34345">
        <w:rPr>
          <w:rFonts w:ascii="Arial" w:hAnsi="Arial" w:cs="Arial"/>
          <w:sz w:val="24"/>
          <w:szCs w:val="24"/>
        </w:rPr>
        <w:t xml:space="preserve"> </w:t>
      </w:r>
      <w:proofErr w:type="spellStart"/>
      <w:r w:rsidRPr="00B34345">
        <w:rPr>
          <w:rFonts w:ascii="Arial" w:hAnsi="Arial" w:cs="Arial"/>
          <w:sz w:val="24"/>
          <w:szCs w:val="24"/>
        </w:rPr>
        <w:t>the</w:t>
      </w:r>
      <w:proofErr w:type="spellEnd"/>
      <w:r w:rsidRPr="00B34345">
        <w:rPr>
          <w:rFonts w:ascii="Arial" w:hAnsi="Arial" w:cs="Arial"/>
          <w:sz w:val="24"/>
          <w:szCs w:val="24"/>
        </w:rPr>
        <w:t xml:space="preserve">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industry</w:t>
      </w:r>
      <w:proofErr w:type="spellEnd"/>
      <w:r w:rsidRPr="00B34345">
        <w:rPr>
          <w:rFonts w:ascii="Arial" w:hAnsi="Arial" w:cs="Arial"/>
          <w:sz w:val="24"/>
          <w:szCs w:val="24"/>
        </w:rPr>
        <w:t xml:space="preserve">. International </w:t>
      </w:r>
      <w:proofErr w:type="spellStart"/>
      <w:r w:rsidRPr="00B34345">
        <w:rPr>
          <w:rFonts w:ascii="Arial" w:hAnsi="Arial" w:cs="Arial"/>
          <w:sz w:val="24"/>
          <w:szCs w:val="24"/>
        </w:rPr>
        <w:t>Journal</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Production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Economics</w:t>
      </w:r>
      <w:proofErr w:type="spellEnd"/>
      <w:r w:rsidRPr="00B34345">
        <w:rPr>
          <w:rFonts w:ascii="Arial" w:hAnsi="Arial" w:cs="Arial"/>
          <w:sz w:val="24"/>
          <w:szCs w:val="24"/>
        </w:rPr>
        <w:t xml:space="preserve">, (), S092552731630113X–. doi:10.1016/j.ijpe.2016.06.008 </w:t>
      </w:r>
    </w:p>
    <w:p w14:paraId="443CB6E6"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ONU. (</w:t>
      </w:r>
      <w:proofErr w:type="spellStart"/>
      <w:r w:rsidRPr="00B34345">
        <w:rPr>
          <w:rFonts w:ascii="Arial" w:hAnsi="Arial" w:cs="Arial"/>
          <w:sz w:val="24"/>
          <w:szCs w:val="24"/>
        </w:rPr>
        <w:t>n.d</w:t>
      </w:r>
      <w:proofErr w:type="spellEnd"/>
      <w:r w:rsidRPr="00B34345">
        <w:rPr>
          <w:rFonts w:ascii="Arial" w:hAnsi="Arial" w:cs="Arial"/>
          <w:sz w:val="24"/>
          <w:szCs w:val="24"/>
        </w:rPr>
        <w:t xml:space="preserve">.). </w:t>
      </w:r>
      <w:proofErr w:type="spellStart"/>
      <w:r w:rsidRPr="00B34345">
        <w:rPr>
          <w:rFonts w:ascii="Arial" w:hAnsi="Arial" w:cs="Arial"/>
          <w:sz w:val="24"/>
          <w:szCs w:val="24"/>
        </w:rPr>
        <w:t>Report</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the</w:t>
      </w:r>
      <w:proofErr w:type="spellEnd"/>
      <w:r w:rsidRPr="00B34345">
        <w:rPr>
          <w:rFonts w:ascii="Arial" w:hAnsi="Arial" w:cs="Arial"/>
          <w:sz w:val="24"/>
          <w:szCs w:val="24"/>
        </w:rPr>
        <w:t xml:space="preserve"> </w:t>
      </w:r>
      <w:proofErr w:type="spellStart"/>
      <w:r w:rsidRPr="00B34345">
        <w:rPr>
          <w:rFonts w:ascii="Arial" w:hAnsi="Arial" w:cs="Arial"/>
          <w:sz w:val="24"/>
          <w:szCs w:val="24"/>
        </w:rPr>
        <w:t>World</w:t>
      </w:r>
      <w:proofErr w:type="spellEnd"/>
      <w:r w:rsidRPr="00B34345">
        <w:rPr>
          <w:rFonts w:ascii="Arial" w:hAnsi="Arial" w:cs="Arial"/>
          <w:sz w:val="24"/>
          <w:szCs w:val="24"/>
        </w:rPr>
        <w:t xml:space="preserve"> </w:t>
      </w:r>
      <w:proofErr w:type="spellStart"/>
      <w:r w:rsidRPr="00B34345">
        <w:rPr>
          <w:rFonts w:ascii="Arial" w:hAnsi="Arial" w:cs="Arial"/>
          <w:sz w:val="24"/>
          <w:szCs w:val="24"/>
        </w:rPr>
        <w:t>Commission</w:t>
      </w:r>
      <w:proofErr w:type="spellEnd"/>
      <w:r w:rsidRPr="00B34345">
        <w:rPr>
          <w:rFonts w:ascii="Arial" w:hAnsi="Arial" w:cs="Arial"/>
          <w:sz w:val="24"/>
          <w:szCs w:val="24"/>
        </w:rPr>
        <w:t xml:space="preserve"> </w:t>
      </w:r>
      <w:proofErr w:type="spellStart"/>
      <w:r w:rsidRPr="00B34345">
        <w:rPr>
          <w:rFonts w:ascii="Arial" w:hAnsi="Arial" w:cs="Arial"/>
          <w:sz w:val="24"/>
          <w:szCs w:val="24"/>
        </w:rPr>
        <w:t>on</w:t>
      </w:r>
      <w:proofErr w:type="spellEnd"/>
      <w:r w:rsidRPr="00B34345">
        <w:rPr>
          <w:rFonts w:ascii="Arial" w:hAnsi="Arial" w:cs="Arial"/>
          <w:sz w:val="24"/>
          <w:szCs w:val="24"/>
        </w:rPr>
        <w:t xml:space="preserve"> </w:t>
      </w:r>
      <w:proofErr w:type="spellStart"/>
      <w:r w:rsidRPr="00B34345">
        <w:rPr>
          <w:rFonts w:ascii="Arial" w:hAnsi="Arial" w:cs="Arial"/>
          <w:sz w:val="24"/>
          <w:szCs w:val="24"/>
        </w:rPr>
        <w:t>Environment</w:t>
      </w:r>
      <w:proofErr w:type="spellEnd"/>
      <w:r w:rsidRPr="00B34345">
        <w:rPr>
          <w:rFonts w:ascii="Arial" w:hAnsi="Arial" w:cs="Arial"/>
          <w:sz w:val="24"/>
          <w:szCs w:val="24"/>
        </w:rPr>
        <w:t xml:space="preserve"> and </w:t>
      </w:r>
      <w:proofErr w:type="spellStart"/>
      <w:r w:rsidRPr="00B34345">
        <w:rPr>
          <w:rFonts w:ascii="Arial" w:hAnsi="Arial" w:cs="Arial"/>
          <w:sz w:val="24"/>
          <w:szCs w:val="24"/>
        </w:rPr>
        <w:t>Development</w:t>
      </w:r>
      <w:proofErr w:type="spellEnd"/>
      <w:r w:rsidRPr="00B34345">
        <w:rPr>
          <w:rFonts w:ascii="Arial" w:hAnsi="Arial" w:cs="Arial"/>
          <w:sz w:val="24"/>
          <w:szCs w:val="24"/>
        </w:rPr>
        <w:t xml:space="preserve">: </w:t>
      </w:r>
      <w:proofErr w:type="spellStart"/>
      <w:r w:rsidRPr="00B34345">
        <w:rPr>
          <w:rFonts w:ascii="Arial" w:hAnsi="Arial" w:cs="Arial"/>
          <w:sz w:val="24"/>
          <w:szCs w:val="24"/>
        </w:rPr>
        <w:t>Our</w:t>
      </w:r>
      <w:proofErr w:type="spellEnd"/>
      <w:r w:rsidRPr="00B34345">
        <w:rPr>
          <w:rFonts w:ascii="Arial" w:hAnsi="Arial" w:cs="Arial"/>
          <w:sz w:val="24"/>
          <w:szCs w:val="24"/>
        </w:rPr>
        <w:t xml:space="preserve"> </w:t>
      </w:r>
      <w:proofErr w:type="spellStart"/>
      <w:r w:rsidRPr="00B34345">
        <w:rPr>
          <w:rFonts w:ascii="Arial" w:hAnsi="Arial" w:cs="Arial"/>
          <w:sz w:val="24"/>
          <w:szCs w:val="24"/>
        </w:rPr>
        <w:t>Common</w:t>
      </w:r>
      <w:proofErr w:type="spellEnd"/>
      <w:r w:rsidRPr="00B34345">
        <w:rPr>
          <w:rFonts w:ascii="Arial" w:hAnsi="Arial" w:cs="Arial"/>
          <w:sz w:val="24"/>
          <w:szCs w:val="24"/>
        </w:rPr>
        <w:t xml:space="preserve"> Future. Recuperado de http://www.un-documents.net/our-common-future.pdf</w:t>
      </w:r>
    </w:p>
    <w:p w14:paraId="68416AF9"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Ragin</w:t>
      </w:r>
      <w:proofErr w:type="spellEnd"/>
      <w:r w:rsidRPr="00B34345">
        <w:rPr>
          <w:rFonts w:ascii="Arial" w:hAnsi="Arial" w:cs="Arial"/>
          <w:sz w:val="24"/>
          <w:szCs w:val="24"/>
        </w:rPr>
        <w:t xml:space="preserve">, C., Nagel, J. y White, P. (2004). </w:t>
      </w:r>
      <w:proofErr w:type="spellStart"/>
      <w:r w:rsidRPr="00B34345">
        <w:rPr>
          <w:rFonts w:ascii="Arial" w:hAnsi="Arial" w:cs="Arial"/>
          <w:sz w:val="24"/>
          <w:szCs w:val="24"/>
        </w:rPr>
        <w:t>The</w:t>
      </w:r>
      <w:proofErr w:type="spellEnd"/>
      <w:r w:rsidRPr="00B34345">
        <w:rPr>
          <w:rFonts w:ascii="Arial" w:hAnsi="Arial" w:cs="Arial"/>
          <w:sz w:val="24"/>
          <w:szCs w:val="24"/>
        </w:rPr>
        <w:t xml:space="preserve"> Workshop </w:t>
      </w:r>
      <w:proofErr w:type="spellStart"/>
      <w:r w:rsidRPr="00B34345">
        <w:rPr>
          <w:rFonts w:ascii="Arial" w:hAnsi="Arial" w:cs="Arial"/>
          <w:sz w:val="24"/>
          <w:szCs w:val="24"/>
        </w:rPr>
        <w:t>on</w:t>
      </w:r>
      <w:proofErr w:type="spellEnd"/>
      <w:r w:rsidRPr="00B34345">
        <w:rPr>
          <w:rFonts w:ascii="Arial" w:hAnsi="Arial" w:cs="Arial"/>
          <w:sz w:val="24"/>
          <w:szCs w:val="24"/>
        </w:rPr>
        <w:t xml:space="preserve"> </w:t>
      </w:r>
      <w:proofErr w:type="spellStart"/>
      <w:r w:rsidRPr="00B34345">
        <w:rPr>
          <w:rFonts w:ascii="Arial" w:hAnsi="Arial" w:cs="Arial"/>
          <w:sz w:val="24"/>
          <w:szCs w:val="24"/>
        </w:rPr>
        <w:t>Scientific</w:t>
      </w:r>
      <w:proofErr w:type="spellEnd"/>
      <w:r w:rsidRPr="00B34345">
        <w:rPr>
          <w:rFonts w:ascii="Arial" w:hAnsi="Arial" w:cs="Arial"/>
          <w:sz w:val="24"/>
          <w:szCs w:val="24"/>
        </w:rPr>
        <w:t xml:space="preserve"> </w:t>
      </w:r>
      <w:proofErr w:type="spellStart"/>
      <w:r w:rsidRPr="00B34345">
        <w:rPr>
          <w:rFonts w:ascii="Arial" w:hAnsi="Arial" w:cs="Arial"/>
          <w:sz w:val="24"/>
          <w:szCs w:val="24"/>
        </w:rPr>
        <w:t>Foundations</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Qualitative</w:t>
      </w:r>
      <w:proofErr w:type="spellEnd"/>
      <w:r w:rsidRPr="00B34345">
        <w:rPr>
          <w:rFonts w:ascii="Arial" w:hAnsi="Arial" w:cs="Arial"/>
          <w:sz w:val="24"/>
          <w:szCs w:val="24"/>
        </w:rPr>
        <w:t xml:space="preserve"> </w:t>
      </w:r>
      <w:proofErr w:type="spellStart"/>
      <w:r w:rsidRPr="00B34345">
        <w:rPr>
          <w:rFonts w:ascii="Arial" w:hAnsi="Arial" w:cs="Arial"/>
          <w:sz w:val="24"/>
          <w:szCs w:val="24"/>
        </w:rPr>
        <w:t>Research</w:t>
      </w:r>
      <w:proofErr w:type="spellEnd"/>
      <w:r w:rsidRPr="00B34345">
        <w:rPr>
          <w:rFonts w:ascii="Arial" w:hAnsi="Arial" w:cs="Arial"/>
          <w:sz w:val="24"/>
          <w:szCs w:val="24"/>
        </w:rPr>
        <w:t>. Reporte. Virginia: National Science Foundation. http://bit.ly/3XEND3</w:t>
      </w:r>
    </w:p>
    <w:p w14:paraId="30B1AEFF"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Rendón, M  y  Montaño, Luis. (2004) Las aproximaciones organizacionales Caracterización, objeto y problemática   Marcela Rendón Cobián  y  Luis Montaño Hirose. Organización y Sociedad de la Universidad Autónoma Metropolitana.</w:t>
      </w:r>
    </w:p>
    <w:p w14:paraId="2B932CA1"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 xml:space="preserve">Rodríguez, G., Medina, C., Alegre, F., Asensio, E., y Sánchez de Rojas, M. (2015). </w:t>
      </w:r>
      <w:proofErr w:type="spellStart"/>
      <w:r w:rsidRPr="00B34345">
        <w:rPr>
          <w:rFonts w:ascii="Arial" w:hAnsi="Arial" w:cs="Arial"/>
          <w:sz w:val="24"/>
          <w:szCs w:val="24"/>
        </w:rPr>
        <w:t>Assessment</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and </w:t>
      </w:r>
      <w:proofErr w:type="spellStart"/>
      <w:r w:rsidRPr="00B34345">
        <w:rPr>
          <w:rFonts w:ascii="Arial" w:hAnsi="Arial" w:cs="Arial"/>
          <w:sz w:val="24"/>
          <w:szCs w:val="24"/>
        </w:rPr>
        <w:t>Demolition</w:t>
      </w:r>
      <w:proofErr w:type="spellEnd"/>
      <w:r w:rsidRPr="00B34345">
        <w:rPr>
          <w:rFonts w:ascii="Arial" w:hAnsi="Arial" w:cs="Arial"/>
          <w:sz w:val="24"/>
          <w:szCs w:val="24"/>
        </w:rPr>
        <w:t xml:space="preserve"> </w:t>
      </w:r>
      <w:proofErr w:type="spellStart"/>
      <w:r w:rsidRPr="00B34345">
        <w:rPr>
          <w:rFonts w:ascii="Arial" w:hAnsi="Arial" w:cs="Arial"/>
          <w:sz w:val="24"/>
          <w:szCs w:val="24"/>
        </w:rPr>
        <w:t>Waste</w:t>
      </w:r>
      <w:proofErr w:type="spellEnd"/>
      <w:r w:rsidRPr="00B34345">
        <w:rPr>
          <w:rFonts w:ascii="Arial" w:hAnsi="Arial" w:cs="Arial"/>
          <w:sz w:val="24"/>
          <w:szCs w:val="24"/>
        </w:rPr>
        <w:t xml:space="preserve"> </w:t>
      </w:r>
      <w:proofErr w:type="spellStart"/>
      <w:r w:rsidRPr="00B34345">
        <w:rPr>
          <w:rFonts w:ascii="Arial" w:hAnsi="Arial" w:cs="Arial"/>
          <w:sz w:val="24"/>
          <w:szCs w:val="24"/>
        </w:rPr>
        <w:t>plant</w:t>
      </w:r>
      <w:proofErr w:type="spellEnd"/>
      <w:r w:rsidRPr="00B34345">
        <w:rPr>
          <w:rFonts w:ascii="Arial" w:hAnsi="Arial" w:cs="Arial"/>
          <w:sz w:val="24"/>
          <w:szCs w:val="24"/>
        </w:rPr>
        <w:t xml:space="preserve"> </w:t>
      </w:r>
      <w:proofErr w:type="spellStart"/>
      <w:r w:rsidRPr="00B34345">
        <w:rPr>
          <w:rFonts w:ascii="Arial" w:hAnsi="Arial" w:cs="Arial"/>
          <w:sz w:val="24"/>
          <w:szCs w:val="24"/>
        </w:rPr>
        <w:t>management</w:t>
      </w:r>
      <w:proofErr w:type="spellEnd"/>
      <w:r w:rsidRPr="00B34345">
        <w:rPr>
          <w:rFonts w:ascii="Arial" w:hAnsi="Arial" w:cs="Arial"/>
          <w:sz w:val="24"/>
          <w:szCs w:val="24"/>
        </w:rPr>
        <w:t xml:space="preserve"> in </w:t>
      </w:r>
      <w:proofErr w:type="spellStart"/>
      <w:r w:rsidRPr="00B34345">
        <w:rPr>
          <w:rFonts w:ascii="Arial" w:hAnsi="Arial" w:cs="Arial"/>
          <w:sz w:val="24"/>
          <w:szCs w:val="24"/>
        </w:rPr>
        <w:t>Spain</w:t>
      </w:r>
      <w:proofErr w:type="spellEnd"/>
      <w:r w:rsidRPr="00B34345">
        <w:rPr>
          <w:rFonts w:ascii="Arial" w:hAnsi="Arial" w:cs="Arial"/>
          <w:sz w:val="24"/>
          <w:szCs w:val="24"/>
        </w:rPr>
        <w:t xml:space="preserve">: in </w:t>
      </w:r>
      <w:proofErr w:type="spellStart"/>
      <w:r w:rsidRPr="00B34345">
        <w:rPr>
          <w:rFonts w:ascii="Arial" w:hAnsi="Arial" w:cs="Arial"/>
          <w:sz w:val="24"/>
          <w:szCs w:val="24"/>
        </w:rPr>
        <w:t>pursuit</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sustainability</w:t>
      </w:r>
      <w:proofErr w:type="spellEnd"/>
      <w:r w:rsidRPr="00B34345">
        <w:rPr>
          <w:rFonts w:ascii="Arial" w:hAnsi="Arial" w:cs="Arial"/>
          <w:sz w:val="24"/>
          <w:szCs w:val="24"/>
        </w:rPr>
        <w:t xml:space="preserve"> and eco-</w:t>
      </w:r>
      <w:proofErr w:type="spellStart"/>
      <w:r w:rsidRPr="00B34345">
        <w:rPr>
          <w:rFonts w:ascii="Arial" w:hAnsi="Arial" w:cs="Arial"/>
          <w:sz w:val="24"/>
          <w:szCs w:val="24"/>
        </w:rPr>
        <w:t>efficiency</w:t>
      </w:r>
      <w:proofErr w:type="spellEnd"/>
      <w:r w:rsidRPr="00B34345">
        <w:rPr>
          <w:rFonts w:ascii="Arial" w:hAnsi="Arial" w:cs="Arial"/>
          <w:sz w:val="24"/>
          <w:szCs w:val="24"/>
        </w:rPr>
        <w:t xml:space="preserve">. </w:t>
      </w:r>
      <w:proofErr w:type="spellStart"/>
      <w:r w:rsidRPr="00B34345">
        <w:rPr>
          <w:rFonts w:ascii="Arial" w:hAnsi="Arial" w:cs="Arial"/>
          <w:sz w:val="24"/>
          <w:szCs w:val="24"/>
        </w:rPr>
        <w:t>Journal</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Cleaner</w:t>
      </w:r>
      <w:proofErr w:type="spellEnd"/>
      <w:r w:rsidRPr="00B34345">
        <w:rPr>
          <w:rFonts w:ascii="Arial" w:hAnsi="Arial" w:cs="Arial"/>
          <w:sz w:val="24"/>
          <w:szCs w:val="24"/>
        </w:rPr>
        <w:t xml:space="preserve"> </w:t>
      </w:r>
      <w:proofErr w:type="spellStart"/>
      <w:r w:rsidRPr="00B34345">
        <w:rPr>
          <w:rFonts w:ascii="Arial" w:hAnsi="Arial" w:cs="Arial"/>
          <w:sz w:val="24"/>
          <w:szCs w:val="24"/>
        </w:rPr>
        <w:t>Production</w:t>
      </w:r>
      <w:proofErr w:type="spellEnd"/>
      <w:r w:rsidRPr="00B34345">
        <w:rPr>
          <w:rFonts w:ascii="Arial" w:hAnsi="Arial" w:cs="Arial"/>
          <w:sz w:val="24"/>
          <w:szCs w:val="24"/>
        </w:rPr>
        <w:t xml:space="preserve">, 90, 16–24. doi:10.1016/j.jclepro.2014.11.067 </w:t>
      </w:r>
    </w:p>
    <w:p w14:paraId="4823D49C"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Saavedra M. (2017). El estudio de caso como diseño de investigación en las Ciencias Administrativas. Iberoamerican Business Journal. 1. 72-97. 10.22451/3002.ibj2017.vol1.1.11005.</w:t>
      </w:r>
    </w:p>
    <w:p w14:paraId="21A04063"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 xml:space="preserve">Saavedra M. L. (2017). El estudio de caso como diseño de investigación en las Ciencias Administrativas. </w:t>
      </w:r>
      <w:proofErr w:type="spellStart"/>
      <w:r w:rsidRPr="00B34345">
        <w:rPr>
          <w:rFonts w:ascii="Arial" w:hAnsi="Arial" w:cs="Arial"/>
          <w:sz w:val="24"/>
          <w:szCs w:val="24"/>
        </w:rPr>
        <w:t>Iberoamerican</w:t>
      </w:r>
      <w:proofErr w:type="spellEnd"/>
      <w:r w:rsidRPr="00B34345">
        <w:rPr>
          <w:rFonts w:ascii="Arial" w:hAnsi="Arial" w:cs="Arial"/>
          <w:sz w:val="24"/>
          <w:szCs w:val="24"/>
        </w:rPr>
        <w:t xml:space="preserve"> Business </w:t>
      </w:r>
      <w:proofErr w:type="spellStart"/>
      <w:r w:rsidRPr="00B34345">
        <w:rPr>
          <w:rFonts w:ascii="Arial" w:hAnsi="Arial" w:cs="Arial"/>
          <w:sz w:val="24"/>
          <w:szCs w:val="24"/>
        </w:rPr>
        <w:t>Journal</w:t>
      </w:r>
      <w:proofErr w:type="spellEnd"/>
      <w:r w:rsidRPr="00B34345">
        <w:rPr>
          <w:rFonts w:ascii="Arial" w:hAnsi="Arial" w:cs="Arial"/>
          <w:sz w:val="24"/>
          <w:szCs w:val="24"/>
        </w:rPr>
        <w:t>, 1(1), 72-97. https://doi.org/10.22451/3002.ibj2017.vol1.1.11005</w:t>
      </w:r>
    </w:p>
    <w:p w14:paraId="1BD2D608"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Stake</w:t>
      </w:r>
      <w:proofErr w:type="spellEnd"/>
      <w:r w:rsidRPr="00B34345">
        <w:rPr>
          <w:rFonts w:ascii="Arial" w:hAnsi="Arial" w:cs="Arial"/>
          <w:sz w:val="24"/>
          <w:szCs w:val="24"/>
        </w:rPr>
        <w:t xml:space="preserve">, R. (2005). </w:t>
      </w:r>
      <w:proofErr w:type="spellStart"/>
      <w:r w:rsidRPr="00B34345">
        <w:rPr>
          <w:rFonts w:ascii="Arial" w:hAnsi="Arial" w:cs="Arial"/>
          <w:sz w:val="24"/>
          <w:szCs w:val="24"/>
        </w:rPr>
        <w:t>Qualitative</w:t>
      </w:r>
      <w:proofErr w:type="spellEnd"/>
      <w:r w:rsidRPr="00B34345">
        <w:rPr>
          <w:rFonts w:ascii="Arial" w:hAnsi="Arial" w:cs="Arial"/>
          <w:sz w:val="24"/>
          <w:szCs w:val="24"/>
        </w:rPr>
        <w:t xml:space="preserve"> case </w:t>
      </w:r>
      <w:proofErr w:type="spellStart"/>
      <w:r w:rsidRPr="00B34345">
        <w:rPr>
          <w:rFonts w:ascii="Arial" w:hAnsi="Arial" w:cs="Arial"/>
          <w:sz w:val="24"/>
          <w:szCs w:val="24"/>
        </w:rPr>
        <w:t>studies</w:t>
      </w:r>
      <w:proofErr w:type="spellEnd"/>
      <w:r w:rsidRPr="00B34345">
        <w:rPr>
          <w:rFonts w:ascii="Arial" w:hAnsi="Arial" w:cs="Arial"/>
          <w:sz w:val="24"/>
          <w:szCs w:val="24"/>
        </w:rPr>
        <w:t xml:space="preserve">. En N. Denzin, &amp; Y. Lincoln, </w:t>
      </w:r>
      <w:proofErr w:type="spellStart"/>
      <w:r w:rsidRPr="00B34345">
        <w:rPr>
          <w:rFonts w:ascii="Arial" w:hAnsi="Arial" w:cs="Arial"/>
          <w:sz w:val="24"/>
          <w:szCs w:val="24"/>
        </w:rPr>
        <w:t>The</w:t>
      </w:r>
      <w:proofErr w:type="spellEnd"/>
      <w:r w:rsidRPr="00B34345">
        <w:rPr>
          <w:rFonts w:ascii="Arial" w:hAnsi="Arial" w:cs="Arial"/>
          <w:sz w:val="24"/>
          <w:szCs w:val="24"/>
        </w:rPr>
        <w:t xml:space="preserve"> SAGE </w:t>
      </w:r>
      <w:proofErr w:type="spellStart"/>
      <w:r w:rsidRPr="00B34345">
        <w:rPr>
          <w:rFonts w:ascii="Arial" w:hAnsi="Arial" w:cs="Arial"/>
          <w:sz w:val="24"/>
          <w:szCs w:val="24"/>
        </w:rPr>
        <w:t>Handbook</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Qualitative</w:t>
      </w:r>
      <w:proofErr w:type="spellEnd"/>
      <w:r w:rsidRPr="00B34345">
        <w:rPr>
          <w:rFonts w:ascii="Arial" w:hAnsi="Arial" w:cs="Arial"/>
          <w:sz w:val="24"/>
          <w:szCs w:val="24"/>
        </w:rPr>
        <w:t xml:space="preserve"> </w:t>
      </w:r>
      <w:proofErr w:type="spellStart"/>
      <w:r w:rsidRPr="00B34345">
        <w:rPr>
          <w:rFonts w:ascii="Arial" w:hAnsi="Arial" w:cs="Arial"/>
          <w:sz w:val="24"/>
          <w:szCs w:val="24"/>
        </w:rPr>
        <w:t>Research</w:t>
      </w:r>
      <w:proofErr w:type="spellEnd"/>
      <w:r w:rsidRPr="00B34345">
        <w:rPr>
          <w:rFonts w:ascii="Arial" w:hAnsi="Arial" w:cs="Arial"/>
          <w:sz w:val="24"/>
          <w:szCs w:val="24"/>
        </w:rPr>
        <w:t>(págs. 443-466). Thousand Okas: SAGE Publications.</w:t>
      </w:r>
    </w:p>
    <w:p w14:paraId="0269B000"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VALLES, M. (1997): Técnicas cualitativas de investigación social: Reflexión metodológica y práctica profesional, Madrid: Síntesis.</w:t>
      </w:r>
    </w:p>
    <w:p w14:paraId="2B91A13B"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Valverde, A, et al. (2017). Una aproximación al sistema voluntario de certificación de edificios denominado “Bogotá Construcción Sostenible’’. Arquitectura y Urbanismo, XXXVIII(3),71-85.[fecha de Consulta 11 de Marzo de 2021]. https://www.redalyc.org/articulo.oa?id=3768/376854676006</w:t>
      </w:r>
    </w:p>
    <w:p w14:paraId="0CE314E1"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 xml:space="preserve">Villarreal O., y Landeta , J. (2010). El estudio de caso como metodología de </w:t>
      </w:r>
      <w:r w:rsidRPr="00B34345">
        <w:rPr>
          <w:rFonts w:ascii="Arial" w:hAnsi="Arial" w:cs="Arial"/>
          <w:sz w:val="24"/>
          <w:szCs w:val="24"/>
        </w:rPr>
        <w:lastRenderedPageBreak/>
        <w:t>investigación cientíca en dirección y  economía de  la empresa. Una aplicación a la internacionalización. Investigaciones Europeas de Dirección y Economía de la Empresa. pp. 31 – 52</w:t>
      </w:r>
    </w:p>
    <w:p w14:paraId="7EA4A7F1"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Woo</w:t>
      </w:r>
      <w:proofErr w:type="spellEnd"/>
      <w:r w:rsidRPr="00B34345">
        <w:rPr>
          <w:rFonts w:ascii="Arial" w:hAnsi="Arial" w:cs="Arial"/>
          <w:sz w:val="24"/>
          <w:szCs w:val="24"/>
        </w:rPr>
        <w:t xml:space="preserve">, C., Kim, M., Chung, Y., y Rho, J. (2016). </w:t>
      </w:r>
      <w:proofErr w:type="spellStart"/>
      <w:r w:rsidRPr="00B34345">
        <w:rPr>
          <w:rFonts w:ascii="Arial" w:hAnsi="Arial" w:cs="Arial"/>
          <w:sz w:val="24"/>
          <w:szCs w:val="24"/>
        </w:rPr>
        <w:t>Suppliers</w:t>
      </w:r>
      <w:proofErr w:type="spellEnd"/>
      <w:r w:rsidRPr="00B34345">
        <w:rPr>
          <w:rFonts w:ascii="Arial" w:hAnsi="Arial" w:cs="Arial"/>
          <w:sz w:val="24"/>
          <w:szCs w:val="24"/>
        </w:rPr>
        <w:t xml:space="preserve">’ </w:t>
      </w:r>
      <w:proofErr w:type="spellStart"/>
      <w:r w:rsidRPr="00B34345">
        <w:rPr>
          <w:rFonts w:ascii="Arial" w:hAnsi="Arial" w:cs="Arial"/>
          <w:sz w:val="24"/>
          <w:szCs w:val="24"/>
        </w:rPr>
        <w:t>communication</w:t>
      </w:r>
      <w:proofErr w:type="spellEnd"/>
      <w:r w:rsidRPr="00B34345">
        <w:rPr>
          <w:rFonts w:ascii="Arial" w:hAnsi="Arial" w:cs="Arial"/>
          <w:sz w:val="24"/>
          <w:szCs w:val="24"/>
        </w:rPr>
        <w:t xml:space="preserve"> </w:t>
      </w:r>
      <w:proofErr w:type="spellStart"/>
      <w:r w:rsidRPr="00B34345">
        <w:rPr>
          <w:rFonts w:ascii="Arial" w:hAnsi="Arial" w:cs="Arial"/>
          <w:sz w:val="24"/>
          <w:szCs w:val="24"/>
        </w:rPr>
        <w:t>capability</w:t>
      </w:r>
      <w:proofErr w:type="spellEnd"/>
      <w:r w:rsidRPr="00B34345">
        <w:rPr>
          <w:rFonts w:ascii="Arial" w:hAnsi="Arial" w:cs="Arial"/>
          <w:sz w:val="24"/>
          <w:szCs w:val="24"/>
        </w:rPr>
        <w:t xml:space="preserve"> and external </w:t>
      </w:r>
      <w:proofErr w:type="spellStart"/>
      <w:r w:rsidRPr="00B34345">
        <w:rPr>
          <w:rFonts w:ascii="Arial" w:hAnsi="Arial" w:cs="Arial"/>
          <w:sz w:val="24"/>
          <w:szCs w:val="24"/>
        </w:rPr>
        <w:t>green</w:t>
      </w:r>
      <w:proofErr w:type="spellEnd"/>
      <w:r w:rsidRPr="00B34345">
        <w:rPr>
          <w:rFonts w:ascii="Arial" w:hAnsi="Arial" w:cs="Arial"/>
          <w:sz w:val="24"/>
          <w:szCs w:val="24"/>
        </w:rPr>
        <w:t xml:space="preserve"> </w:t>
      </w:r>
      <w:proofErr w:type="spellStart"/>
      <w:r w:rsidRPr="00B34345">
        <w:rPr>
          <w:rFonts w:ascii="Arial" w:hAnsi="Arial" w:cs="Arial"/>
          <w:sz w:val="24"/>
          <w:szCs w:val="24"/>
        </w:rPr>
        <w:t>integration</w:t>
      </w:r>
      <w:proofErr w:type="spellEnd"/>
      <w:r w:rsidRPr="00B34345">
        <w:rPr>
          <w:rFonts w:ascii="Arial" w:hAnsi="Arial" w:cs="Arial"/>
          <w:sz w:val="24"/>
          <w:szCs w:val="24"/>
        </w:rPr>
        <w:t xml:space="preserve"> </w:t>
      </w:r>
      <w:proofErr w:type="spellStart"/>
      <w:r w:rsidRPr="00B34345">
        <w:rPr>
          <w:rFonts w:ascii="Arial" w:hAnsi="Arial" w:cs="Arial"/>
          <w:sz w:val="24"/>
          <w:szCs w:val="24"/>
        </w:rPr>
        <w:t>for</w:t>
      </w:r>
      <w:proofErr w:type="spellEnd"/>
      <w:r w:rsidRPr="00B34345">
        <w:rPr>
          <w:rFonts w:ascii="Arial" w:hAnsi="Arial" w:cs="Arial"/>
          <w:sz w:val="24"/>
          <w:szCs w:val="24"/>
        </w:rPr>
        <w:t xml:space="preserve"> </w:t>
      </w:r>
      <w:proofErr w:type="spellStart"/>
      <w:r w:rsidRPr="00B34345">
        <w:rPr>
          <w:rFonts w:ascii="Arial" w:hAnsi="Arial" w:cs="Arial"/>
          <w:sz w:val="24"/>
          <w:szCs w:val="24"/>
        </w:rPr>
        <w:t>green</w:t>
      </w:r>
      <w:proofErr w:type="spellEnd"/>
      <w:r w:rsidRPr="00B34345">
        <w:rPr>
          <w:rFonts w:ascii="Arial" w:hAnsi="Arial" w:cs="Arial"/>
          <w:sz w:val="24"/>
          <w:szCs w:val="24"/>
        </w:rPr>
        <w:t xml:space="preserve"> and </w:t>
      </w:r>
      <w:proofErr w:type="spellStart"/>
      <w:r w:rsidRPr="00B34345">
        <w:rPr>
          <w:rFonts w:ascii="Arial" w:hAnsi="Arial" w:cs="Arial"/>
          <w:sz w:val="24"/>
          <w:szCs w:val="24"/>
        </w:rPr>
        <w:t>financial</w:t>
      </w:r>
      <w:proofErr w:type="spellEnd"/>
      <w:r w:rsidRPr="00B34345">
        <w:rPr>
          <w:rFonts w:ascii="Arial" w:hAnsi="Arial" w:cs="Arial"/>
          <w:sz w:val="24"/>
          <w:szCs w:val="24"/>
        </w:rPr>
        <w:t xml:space="preserve"> performance in </w:t>
      </w:r>
      <w:proofErr w:type="spellStart"/>
      <w:r w:rsidRPr="00B34345">
        <w:rPr>
          <w:rFonts w:ascii="Arial" w:hAnsi="Arial" w:cs="Arial"/>
          <w:sz w:val="24"/>
          <w:szCs w:val="24"/>
        </w:rPr>
        <w:t>Korean</w:t>
      </w:r>
      <w:proofErr w:type="spellEnd"/>
      <w:r w:rsidRPr="00B34345">
        <w:rPr>
          <w:rFonts w:ascii="Arial" w:hAnsi="Arial" w:cs="Arial"/>
          <w:sz w:val="24"/>
          <w:szCs w:val="24"/>
        </w:rPr>
        <w:t xml:space="preserve">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industry</w:t>
      </w:r>
      <w:proofErr w:type="spellEnd"/>
      <w:r w:rsidRPr="00B34345">
        <w:rPr>
          <w:rFonts w:ascii="Arial" w:hAnsi="Arial" w:cs="Arial"/>
          <w:sz w:val="24"/>
          <w:szCs w:val="24"/>
        </w:rPr>
        <w:t xml:space="preserve">. </w:t>
      </w:r>
      <w:proofErr w:type="spellStart"/>
      <w:r w:rsidRPr="00B34345">
        <w:rPr>
          <w:rFonts w:ascii="Arial" w:hAnsi="Arial" w:cs="Arial"/>
          <w:sz w:val="24"/>
          <w:szCs w:val="24"/>
        </w:rPr>
        <w:t>Journal</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Cleaner</w:t>
      </w:r>
      <w:proofErr w:type="spellEnd"/>
      <w:r w:rsidRPr="00B34345">
        <w:rPr>
          <w:rFonts w:ascii="Arial" w:hAnsi="Arial" w:cs="Arial"/>
          <w:sz w:val="24"/>
          <w:szCs w:val="24"/>
        </w:rPr>
        <w:t xml:space="preserve"> </w:t>
      </w:r>
      <w:proofErr w:type="spellStart"/>
      <w:r w:rsidRPr="00B34345">
        <w:rPr>
          <w:rFonts w:ascii="Arial" w:hAnsi="Arial" w:cs="Arial"/>
          <w:sz w:val="24"/>
          <w:szCs w:val="24"/>
        </w:rPr>
        <w:t>Production</w:t>
      </w:r>
      <w:proofErr w:type="spellEnd"/>
      <w:r w:rsidRPr="00B34345">
        <w:rPr>
          <w:rFonts w:ascii="Arial" w:hAnsi="Arial" w:cs="Arial"/>
          <w:sz w:val="24"/>
          <w:szCs w:val="24"/>
        </w:rPr>
        <w:t xml:space="preserve">, 112, 483–493. doi:10.1016/j.jclepro.2015.05.119 </w:t>
      </w:r>
    </w:p>
    <w:p w14:paraId="0DCBCF33"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 xml:space="preserve">Yin, R. (1989). Case </w:t>
      </w:r>
      <w:proofErr w:type="spellStart"/>
      <w:r w:rsidRPr="00B34345">
        <w:rPr>
          <w:rFonts w:ascii="Arial" w:hAnsi="Arial" w:cs="Arial"/>
          <w:sz w:val="24"/>
          <w:szCs w:val="24"/>
        </w:rPr>
        <w:t>Study</w:t>
      </w:r>
      <w:proofErr w:type="spellEnd"/>
      <w:r w:rsidRPr="00B34345">
        <w:rPr>
          <w:rFonts w:ascii="Arial" w:hAnsi="Arial" w:cs="Arial"/>
          <w:sz w:val="24"/>
          <w:szCs w:val="24"/>
        </w:rPr>
        <w:t xml:space="preserve"> </w:t>
      </w:r>
      <w:proofErr w:type="spellStart"/>
      <w:r w:rsidRPr="00B34345">
        <w:rPr>
          <w:rFonts w:ascii="Arial" w:hAnsi="Arial" w:cs="Arial"/>
          <w:sz w:val="24"/>
          <w:szCs w:val="24"/>
        </w:rPr>
        <w:t>Research</w:t>
      </w:r>
      <w:proofErr w:type="spellEnd"/>
      <w:r w:rsidRPr="00B34345">
        <w:rPr>
          <w:rFonts w:ascii="Arial" w:hAnsi="Arial" w:cs="Arial"/>
          <w:sz w:val="24"/>
          <w:szCs w:val="24"/>
        </w:rPr>
        <w:t xml:space="preserve"> - </w:t>
      </w:r>
      <w:proofErr w:type="spellStart"/>
      <w:r w:rsidRPr="00B34345">
        <w:rPr>
          <w:rFonts w:ascii="Arial" w:hAnsi="Arial" w:cs="Arial"/>
          <w:sz w:val="24"/>
          <w:szCs w:val="24"/>
        </w:rPr>
        <w:t>Design</w:t>
      </w:r>
      <w:proofErr w:type="spellEnd"/>
      <w:r w:rsidRPr="00B34345">
        <w:rPr>
          <w:rFonts w:ascii="Arial" w:hAnsi="Arial" w:cs="Arial"/>
          <w:sz w:val="24"/>
          <w:szCs w:val="24"/>
        </w:rPr>
        <w:t xml:space="preserve"> and </w:t>
      </w:r>
      <w:proofErr w:type="spellStart"/>
      <w:r w:rsidRPr="00B34345">
        <w:rPr>
          <w:rFonts w:ascii="Arial" w:hAnsi="Arial" w:cs="Arial"/>
          <w:sz w:val="24"/>
          <w:szCs w:val="24"/>
        </w:rPr>
        <w:t>Methods</w:t>
      </w:r>
      <w:proofErr w:type="spellEnd"/>
      <w:r w:rsidRPr="00B34345">
        <w:rPr>
          <w:rFonts w:ascii="Arial" w:hAnsi="Arial" w:cs="Arial"/>
          <w:sz w:val="24"/>
          <w:szCs w:val="24"/>
        </w:rPr>
        <w:t xml:space="preserve">. [Diseño y métodos de la investigación de estudio de caso]. </w:t>
      </w:r>
      <w:proofErr w:type="spellStart"/>
      <w:r w:rsidRPr="00B34345">
        <w:rPr>
          <w:rFonts w:ascii="Arial" w:hAnsi="Arial" w:cs="Arial"/>
          <w:sz w:val="24"/>
          <w:szCs w:val="24"/>
        </w:rPr>
        <w:t>Applied</w:t>
      </w:r>
      <w:proofErr w:type="spellEnd"/>
      <w:r w:rsidRPr="00B34345">
        <w:rPr>
          <w:rFonts w:ascii="Arial" w:hAnsi="Arial" w:cs="Arial"/>
          <w:sz w:val="24"/>
          <w:szCs w:val="24"/>
        </w:rPr>
        <w:t xml:space="preserve"> Social </w:t>
      </w:r>
      <w:proofErr w:type="spellStart"/>
      <w:r w:rsidRPr="00B34345">
        <w:rPr>
          <w:rFonts w:ascii="Arial" w:hAnsi="Arial" w:cs="Arial"/>
          <w:sz w:val="24"/>
          <w:szCs w:val="24"/>
        </w:rPr>
        <w:t>Research</w:t>
      </w:r>
      <w:proofErr w:type="spellEnd"/>
      <w:r w:rsidRPr="00B34345">
        <w:rPr>
          <w:rFonts w:ascii="Arial" w:hAnsi="Arial" w:cs="Arial"/>
          <w:sz w:val="24"/>
          <w:szCs w:val="24"/>
        </w:rPr>
        <w:t xml:space="preserve"> </w:t>
      </w:r>
      <w:proofErr w:type="spellStart"/>
      <w:r w:rsidRPr="00B34345">
        <w:rPr>
          <w:rFonts w:ascii="Arial" w:hAnsi="Arial" w:cs="Arial"/>
          <w:sz w:val="24"/>
          <w:szCs w:val="24"/>
        </w:rPr>
        <w:t>Methods</w:t>
      </w:r>
      <w:proofErr w:type="spellEnd"/>
      <w:r w:rsidRPr="00B34345">
        <w:rPr>
          <w:rFonts w:ascii="Arial" w:hAnsi="Arial" w:cs="Arial"/>
          <w:sz w:val="24"/>
          <w:szCs w:val="24"/>
        </w:rPr>
        <w:t xml:space="preserve"> Series. </w:t>
      </w:r>
      <w:proofErr w:type="spellStart"/>
      <w:r w:rsidRPr="00B34345">
        <w:rPr>
          <w:rFonts w:ascii="Arial" w:hAnsi="Arial" w:cs="Arial"/>
          <w:sz w:val="24"/>
          <w:szCs w:val="24"/>
        </w:rPr>
        <w:t>Newbury</w:t>
      </w:r>
      <w:proofErr w:type="spellEnd"/>
      <w:r w:rsidRPr="00B34345">
        <w:rPr>
          <w:rFonts w:ascii="Arial" w:hAnsi="Arial" w:cs="Arial"/>
          <w:sz w:val="24"/>
          <w:szCs w:val="24"/>
        </w:rPr>
        <w:t xml:space="preserve"> Park CA, Sage.</w:t>
      </w:r>
    </w:p>
    <w:p w14:paraId="5ED89ABD" w14:textId="77777777" w:rsidR="00B34345" w:rsidRPr="00B34345" w:rsidRDefault="00B34345" w:rsidP="00B34345">
      <w:pPr>
        <w:ind w:left="709" w:hanging="709"/>
        <w:jc w:val="both"/>
        <w:rPr>
          <w:rFonts w:ascii="Arial" w:hAnsi="Arial" w:cs="Arial"/>
          <w:sz w:val="24"/>
          <w:szCs w:val="24"/>
        </w:rPr>
      </w:pPr>
      <w:r w:rsidRPr="00B34345">
        <w:rPr>
          <w:rFonts w:ascii="Arial" w:hAnsi="Arial" w:cs="Arial"/>
          <w:sz w:val="24"/>
          <w:szCs w:val="24"/>
        </w:rPr>
        <w:t xml:space="preserve">Yin, R. (2003). Case </w:t>
      </w:r>
      <w:proofErr w:type="spellStart"/>
      <w:r w:rsidRPr="00B34345">
        <w:rPr>
          <w:rFonts w:ascii="Arial" w:hAnsi="Arial" w:cs="Arial"/>
          <w:sz w:val="24"/>
          <w:szCs w:val="24"/>
        </w:rPr>
        <w:t>study</w:t>
      </w:r>
      <w:proofErr w:type="spellEnd"/>
      <w:r w:rsidRPr="00B34345">
        <w:rPr>
          <w:rFonts w:ascii="Arial" w:hAnsi="Arial" w:cs="Arial"/>
          <w:sz w:val="24"/>
          <w:szCs w:val="24"/>
        </w:rPr>
        <w:t xml:space="preserve"> </w:t>
      </w:r>
      <w:proofErr w:type="spellStart"/>
      <w:r w:rsidRPr="00B34345">
        <w:rPr>
          <w:rFonts w:ascii="Arial" w:hAnsi="Arial" w:cs="Arial"/>
          <w:sz w:val="24"/>
          <w:szCs w:val="24"/>
        </w:rPr>
        <w:t>research</w:t>
      </w:r>
      <w:proofErr w:type="spellEnd"/>
      <w:r w:rsidRPr="00B34345">
        <w:rPr>
          <w:rFonts w:ascii="Arial" w:hAnsi="Arial" w:cs="Arial"/>
          <w:sz w:val="24"/>
          <w:szCs w:val="24"/>
        </w:rPr>
        <w:t xml:space="preserve">: </w:t>
      </w:r>
      <w:proofErr w:type="spellStart"/>
      <w:r w:rsidRPr="00B34345">
        <w:rPr>
          <w:rFonts w:ascii="Arial" w:hAnsi="Arial" w:cs="Arial"/>
          <w:sz w:val="24"/>
          <w:szCs w:val="24"/>
        </w:rPr>
        <w:t>design</w:t>
      </w:r>
      <w:proofErr w:type="spellEnd"/>
      <w:r w:rsidRPr="00B34345">
        <w:rPr>
          <w:rFonts w:ascii="Arial" w:hAnsi="Arial" w:cs="Arial"/>
          <w:sz w:val="24"/>
          <w:szCs w:val="24"/>
        </w:rPr>
        <w:t xml:space="preserve"> and </w:t>
      </w:r>
      <w:proofErr w:type="spellStart"/>
      <w:r w:rsidRPr="00B34345">
        <w:rPr>
          <w:rFonts w:ascii="Arial" w:hAnsi="Arial" w:cs="Arial"/>
          <w:sz w:val="24"/>
          <w:szCs w:val="24"/>
        </w:rPr>
        <w:t>methods.Thousand</w:t>
      </w:r>
      <w:proofErr w:type="spellEnd"/>
      <w:r w:rsidRPr="00B34345">
        <w:rPr>
          <w:rFonts w:ascii="Arial" w:hAnsi="Arial" w:cs="Arial"/>
          <w:sz w:val="24"/>
          <w:szCs w:val="24"/>
        </w:rPr>
        <w:t xml:space="preserve"> </w:t>
      </w:r>
      <w:proofErr w:type="spellStart"/>
      <w:r w:rsidRPr="00B34345">
        <w:rPr>
          <w:rFonts w:ascii="Arial" w:hAnsi="Arial" w:cs="Arial"/>
          <w:sz w:val="24"/>
          <w:szCs w:val="24"/>
        </w:rPr>
        <w:t>Oaks</w:t>
      </w:r>
      <w:proofErr w:type="spellEnd"/>
      <w:r w:rsidRPr="00B34345">
        <w:rPr>
          <w:rFonts w:ascii="Arial" w:hAnsi="Arial" w:cs="Arial"/>
          <w:sz w:val="24"/>
          <w:szCs w:val="24"/>
        </w:rPr>
        <w:t xml:space="preserve">: Sage </w:t>
      </w:r>
      <w:proofErr w:type="spellStart"/>
      <w:r w:rsidRPr="00B34345">
        <w:rPr>
          <w:rFonts w:ascii="Arial" w:hAnsi="Arial" w:cs="Arial"/>
          <w:sz w:val="24"/>
          <w:szCs w:val="24"/>
        </w:rPr>
        <w:t>Publications</w:t>
      </w:r>
      <w:proofErr w:type="spellEnd"/>
      <w:r w:rsidRPr="00B34345">
        <w:rPr>
          <w:rFonts w:ascii="Arial" w:hAnsi="Arial" w:cs="Arial"/>
          <w:sz w:val="24"/>
          <w:szCs w:val="24"/>
        </w:rPr>
        <w:t>.</w:t>
      </w:r>
    </w:p>
    <w:p w14:paraId="36B51BE1" w14:textId="77777777" w:rsidR="00B34345" w:rsidRPr="00B34345" w:rsidRDefault="00B34345" w:rsidP="00B34345">
      <w:pPr>
        <w:ind w:left="709" w:hanging="709"/>
        <w:jc w:val="both"/>
        <w:rPr>
          <w:rFonts w:ascii="Arial" w:hAnsi="Arial" w:cs="Arial"/>
          <w:sz w:val="24"/>
          <w:szCs w:val="24"/>
        </w:rPr>
      </w:pPr>
      <w:proofErr w:type="spellStart"/>
      <w:r w:rsidRPr="00B34345">
        <w:rPr>
          <w:rFonts w:ascii="Arial" w:hAnsi="Arial" w:cs="Arial"/>
          <w:sz w:val="24"/>
          <w:szCs w:val="24"/>
        </w:rPr>
        <w:t>Yusof</w:t>
      </w:r>
      <w:proofErr w:type="spellEnd"/>
      <w:r w:rsidRPr="00B34345">
        <w:rPr>
          <w:rFonts w:ascii="Arial" w:hAnsi="Arial" w:cs="Arial"/>
          <w:sz w:val="24"/>
          <w:szCs w:val="24"/>
        </w:rPr>
        <w:t xml:space="preserve">, N., Zainul A, N., Zailani, S., Govindan, K., y Iranmanesh, M. (2016). </w:t>
      </w:r>
      <w:proofErr w:type="spellStart"/>
      <w:r w:rsidRPr="00B34345">
        <w:rPr>
          <w:rFonts w:ascii="Arial" w:hAnsi="Arial" w:cs="Arial"/>
          <w:sz w:val="24"/>
          <w:szCs w:val="24"/>
        </w:rPr>
        <w:t>Linking</w:t>
      </w:r>
      <w:proofErr w:type="spellEnd"/>
      <w:r w:rsidRPr="00B34345">
        <w:rPr>
          <w:rFonts w:ascii="Arial" w:hAnsi="Arial" w:cs="Arial"/>
          <w:sz w:val="24"/>
          <w:szCs w:val="24"/>
        </w:rPr>
        <w:t xml:space="preserve"> </w:t>
      </w:r>
      <w:proofErr w:type="spellStart"/>
      <w:r w:rsidRPr="00B34345">
        <w:rPr>
          <w:rFonts w:ascii="Arial" w:hAnsi="Arial" w:cs="Arial"/>
          <w:sz w:val="24"/>
          <w:szCs w:val="24"/>
        </w:rPr>
        <w:t>the</w:t>
      </w:r>
      <w:proofErr w:type="spellEnd"/>
      <w:r w:rsidRPr="00B34345">
        <w:rPr>
          <w:rFonts w:ascii="Arial" w:hAnsi="Arial" w:cs="Arial"/>
          <w:sz w:val="24"/>
          <w:szCs w:val="24"/>
        </w:rPr>
        <w:t xml:space="preserve"> </w:t>
      </w:r>
      <w:proofErr w:type="spellStart"/>
      <w:r w:rsidRPr="00B34345">
        <w:rPr>
          <w:rFonts w:ascii="Arial" w:hAnsi="Arial" w:cs="Arial"/>
          <w:sz w:val="24"/>
          <w:szCs w:val="24"/>
        </w:rPr>
        <w:t>environmental</w:t>
      </w:r>
      <w:proofErr w:type="spellEnd"/>
      <w:r w:rsidRPr="00B34345">
        <w:rPr>
          <w:rFonts w:ascii="Arial" w:hAnsi="Arial" w:cs="Arial"/>
          <w:sz w:val="24"/>
          <w:szCs w:val="24"/>
        </w:rPr>
        <w:t xml:space="preserve"> </w:t>
      </w:r>
      <w:proofErr w:type="spellStart"/>
      <w:r w:rsidRPr="00B34345">
        <w:rPr>
          <w:rFonts w:ascii="Arial" w:hAnsi="Arial" w:cs="Arial"/>
          <w:sz w:val="24"/>
          <w:szCs w:val="24"/>
        </w:rPr>
        <w:t>practice</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firms</w:t>
      </w:r>
      <w:proofErr w:type="spellEnd"/>
      <w:r w:rsidRPr="00B34345">
        <w:rPr>
          <w:rFonts w:ascii="Arial" w:hAnsi="Arial" w:cs="Arial"/>
          <w:sz w:val="24"/>
          <w:szCs w:val="24"/>
        </w:rPr>
        <w:t xml:space="preserve"> and </w:t>
      </w:r>
      <w:proofErr w:type="spellStart"/>
      <w:r w:rsidRPr="00B34345">
        <w:rPr>
          <w:rFonts w:ascii="Arial" w:hAnsi="Arial" w:cs="Arial"/>
          <w:sz w:val="24"/>
          <w:szCs w:val="24"/>
        </w:rPr>
        <w:t>the</w:t>
      </w:r>
      <w:proofErr w:type="spellEnd"/>
      <w:r w:rsidRPr="00B34345">
        <w:rPr>
          <w:rFonts w:ascii="Arial" w:hAnsi="Arial" w:cs="Arial"/>
          <w:sz w:val="24"/>
          <w:szCs w:val="24"/>
        </w:rPr>
        <w:t xml:space="preserve"> </w:t>
      </w:r>
      <w:proofErr w:type="spellStart"/>
      <w:r w:rsidRPr="00B34345">
        <w:rPr>
          <w:rFonts w:ascii="Arial" w:hAnsi="Arial" w:cs="Arial"/>
          <w:sz w:val="24"/>
          <w:szCs w:val="24"/>
        </w:rPr>
        <w:t>environmental</w:t>
      </w:r>
      <w:proofErr w:type="spellEnd"/>
      <w:r w:rsidRPr="00B34345">
        <w:rPr>
          <w:rFonts w:ascii="Arial" w:hAnsi="Arial" w:cs="Arial"/>
          <w:sz w:val="24"/>
          <w:szCs w:val="24"/>
        </w:rPr>
        <w:t xml:space="preserve"> </w:t>
      </w:r>
      <w:proofErr w:type="spellStart"/>
      <w:r w:rsidRPr="00B34345">
        <w:rPr>
          <w:rFonts w:ascii="Arial" w:hAnsi="Arial" w:cs="Arial"/>
          <w:sz w:val="24"/>
          <w:szCs w:val="24"/>
        </w:rPr>
        <w:t>behaviour</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practitioners</w:t>
      </w:r>
      <w:proofErr w:type="spellEnd"/>
      <w:r w:rsidRPr="00B34345">
        <w:rPr>
          <w:rFonts w:ascii="Arial" w:hAnsi="Arial" w:cs="Arial"/>
          <w:sz w:val="24"/>
          <w:szCs w:val="24"/>
        </w:rPr>
        <w:t xml:space="preserve"> in </w:t>
      </w:r>
      <w:proofErr w:type="spellStart"/>
      <w:r w:rsidRPr="00B34345">
        <w:rPr>
          <w:rFonts w:ascii="Arial" w:hAnsi="Arial" w:cs="Arial"/>
          <w:sz w:val="24"/>
          <w:szCs w:val="24"/>
        </w:rPr>
        <w:t>construction</w:t>
      </w:r>
      <w:proofErr w:type="spellEnd"/>
      <w:r w:rsidRPr="00B34345">
        <w:rPr>
          <w:rFonts w:ascii="Arial" w:hAnsi="Arial" w:cs="Arial"/>
          <w:sz w:val="24"/>
          <w:szCs w:val="24"/>
        </w:rPr>
        <w:t xml:space="preserve"> </w:t>
      </w:r>
      <w:proofErr w:type="spellStart"/>
      <w:r w:rsidRPr="00B34345">
        <w:rPr>
          <w:rFonts w:ascii="Arial" w:hAnsi="Arial" w:cs="Arial"/>
          <w:sz w:val="24"/>
          <w:szCs w:val="24"/>
        </w:rPr>
        <w:t>projects</w:t>
      </w:r>
      <w:proofErr w:type="spellEnd"/>
      <w:r w:rsidRPr="00B34345">
        <w:rPr>
          <w:rFonts w:ascii="Arial" w:hAnsi="Arial" w:cs="Arial"/>
          <w:sz w:val="24"/>
          <w:szCs w:val="24"/>
        </w:rPr>
        <w:t xml:space="preserve">. </w:t>
      </w:r>
      <w:proofErr w:type="spellStart"/>
      <w:r w:rsidRPr="00B34345">
        <w:rPr>
          <w:rFonts w:ascii="Arial" w:hAnsi="Arial" w:cs="Arial"/>
          <w:sz w:val="24"/>
          <w:szCs w:val="24"/>
        </w:rPr>
        <w:t>Journal</w:t>
      </w:r>
      <w:proofErr w:type="spellEnd"/>
      <w:r w:rsidRPr="00B34345">
        <w:rPr>
          <w:rFonts w:ascii="Arial" w:hAnsi="Arial" w:cs="Arial"/>
          <w:sz w:val="24"/>
          <w:szCs w:val="24"/>
        </w:rPr>
        <w:t xml:space="preserve"> </w:t>
      </w:r>
      <w:proofErr w:type="spellStart"/>
      <w:r w:rsidRPr="00B34345">
        <w:rPr>
          <w:rFonts w:ascii="Arial" w:hAnsi="Arial" w:cs="Arial"/>
          <w:sz w:val="24"/>
          <w:szCs w:val="24"/>
        </w:rPr>
        <w:t>of</w:t>
      </w:r>
      <w:proofErr w:type="spellEnd"/>
      <w:r w:rsidRPr="00B34345">
        <w:rPr>
          <w:rFonts w:ascii="Arial" w:hAnsi="Arial" w:cs="Arial"/>
          <w:sz w:val="24"/>
          <w:szCs w:val="24"/>
        </w:rPr>
        <w:t xml:space="preserve"> </w:t>
      </w:r>
      <w:proofErr w:type="spellStart"/>
      <w:r w:rsidRPr="00B34345">
        <w:rPr>
          <w:rFonts w:ascii="Arial" w:hAnsi="Arial" w:cs="Arial"/>
          <w:sz w:val="24"/>
          <w:szCs w:val="24"/>
        </w:rPr>
        <w:t>Cleaner</w:t>
      </w:r>
      <w:proofErr w:type="spellEnd"/>
      <w:r w:rsidRPr="00B34345">
        <w:rPr>
          <w:rFonts w:ascii="Arial" w:hAnsi="Arial" w:cs="Arial"/>
          <w:sz w:val="24"/>
          <w:szCs w:val="24"/>
        </w:rPr>
        <w:t xml:space="preserve"> </w:t>
      </w:r>
      <w:proofErr w:type="spellStart"/>
      <w:r w:rsidRPr="00B34345">
        <w:rPr>
          <w:rFonts w:ascii="Arial" w:hAnsi="Arial" w:cs="Arial"/>
          <w:sz w:val="24"/>
          <w:szCs w:val="24"/>
        </w:rPr>
        <w:t>Production</w:t>
      </w:r>
      <w:proofErr w:type="spellEnd"/>
      <w:r w:rsidRPr="00B34345">
        <w:rPr>
          <w:rFonts w:ascii="Arial" w:hAnsi="Arial" w:cs="Arial"/>
          <w:sz w:val="24"/>
          <w:szCs w:val="24"/>
        </w:rPr>
        <w:t xml:space="preserve">, 121, 64–71. doi:10.1016/j.jclepro.2016.01.090 </w:t>
      </w:r>
    </w:p>
    <w:p w14:paraId="63CD9CB4" w14:textId="5CFB4AB2" w:rsidR="002338EA" w:rsidRPr="00B34345" w:rsidRDefault="00B34345" w:rsidP="00B34345">
      <w:pPr>
        <w:ind w:left="709" w:hanging="709"/>
        <w:jc w:val="both"/>
        <w:rPr>
          <w:rFonts w:ascii="Arial" w:hAnsi="Arial" w:cs="Arial"/>
          <w:sz w:val="24"/>
          <w:szCs w:val="24"/>
        </w:rPr>
      </w:pPr>
      <w:r w:rsidRPr="00B34345">
        <w:rPr>
          <w:rFonts w:ascii="Arial" w:hAnsi="Arial" w:cs="Arial"/>
          <w:sz w:val="24"/>
          <w:szCs w:val="24"/>
        </w:rPr>
        <w:t>Piñeiro García, P., &amp; García-Pintos Escuder, A. (2009). PRÁCTICAS AMBIENTALES EN EL SECTOR DE LA CONSTRUCCIÓN. EL CASO DE LAS EMPRESAS CONSTRUCTORAS ESPAÑOLAS. Investigaciones Europeas de Dirección y Economía de La Empresa, 15(2), 183–200. doi:10.1016/s1135-2523(12)60096-3</w:t>
      </w:r>
    </w:p>
    <w:sectPr w:rsidR="002338EA" w:rsidRPr="00B34345" w:rsidSect="00E0658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1E4A7" w14:textId="77777777" w:rsidR="002602C7" w:rsidRDefault="002602C7" w:rsidP="00F73785">
      <w:r>
        <w:separator/>
      </w:r>
    </w:p>
  </w:endnote>
  <w:endnote w:type="continuationSeparator" w:id="0">
    <w:p w14:paraId="0E2874F8" w14:textId="77777777" w:rsidR="002602C7" w:rsidRDefault="002602C7" w:rsidP="00F7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3AA37" w14:textId="77777777" w:rsidR="002602C7" w:rsidRDefault="002602C7" w:rsidP="00F73785">
      <w:r>
        <w:separator/>
      </w:r>
    </w:p>
  </w:footnote>
  <w:footnote w:type="continuationSeparator" w:id="0">
    <w:p w14:paraId="5E7FE306" w14:textId="77777777" w:rsidR="002602C7" w:rsidRDefault="002602C7" w:rsidP="00F7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64FAA"/>
    <w:multiLevelType w:val="hybridMultilevel"/>
    <w:tmpl w:val="61849CCE"/>
    <w:lvl w:ilvl="0" w:tplc="F35825EE">
      <w:start w:val="1"/>
      <w:numFmt w:val="decimal"/>
      <w:lvlText w:val="%1)"/>
      <w:lvlJc w:val="left"/>
      <w:pPr>
        <w:ind w:left="36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F421BE9"/>
    <w:multiLevelType w:val="hybridMultilevel"/>
    <w:tmpl w:val="0382FB32"/>
    <w:lvl w:ilvl="0" w:tplc="DDBE7D44">
      <w:start w:val="1"/>
      <w:numFmt w:val="lowerLetter"/>
      <w:lvlText w:val="%1)"/>
      <w:lvlJc w:val="left"/>
      <w:pPr>
        <w:ind w:left="1004" w:hanging="360"/>
      </w:pPr>
      <w:rPr>
        <w:rFonts w:eastAsia="Cambri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A54475E"/>
    <w:multiLevelType w:val="multilevel"/>
    <w:tmpl w:val="12EEAD4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A0035A"/>
    <w:multiLevelType w:val="hybridMultilevel"/>
    <w:tmpl w:val="44C46F46"/>
    <w:lvl w:ilvl="0" w:tplc="6E1816FA">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2DE2649A"/>
    <w:multiLevelType w:val="hybridMultilevel"/>
    <w:tmpl w:val="E19A8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F70731"/>
    <w:multiLevelType w:val="hybridMultilevel"/>
    <w:tmpl w:val="3716D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B77A60"/>
    <w:multiLevelType w:val="hybridMultilevel"/>
    <w:tmpl w:val="A9BC0B84"/>
    <w:lvl w:ilvl="0" w:tplc="88687C50">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3867EBA"/>
    <w:multiLevelType w:val="multilevel"/>
    <w:tmpl w:val="12EEAD4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5"/>
  </w:num>
  <w:num w:numId="4">
    <w:abstractNumId w:val="7"/>
  </w:num>
  <w:num w:numId="5">
    <w:abstractNumId w:val="2"/>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en-US" w:vendorID="64" w:dllVersion="6" w:nlCheck="1" w:checkStyle="0"/>
  <w:activeWritingStyle w:appName="MSWord" w:lang="es-CO" w:vendorID="64" w:dllVersion="6" w:nlCheck="1" w:checkStyle="0"/>
  <w:activeWritingStyle w:appName="MSWord" w:lang="es-ES" w:vendorID="64" w:dllVersion="6" w:nlCheck="1" w:checkStyle="0"/>
  <w:activeWritingStyle w:appName="MSWord" w:lang="es-CO"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585"/>
    <w:rsid w:val="00003FC1"/>
    <w:rsid w:val="00013FB8"/>
    <w:rsid w:val="00017B1F"/>
    <w:rsid w:val="00023EE3"/>
    <w:rsid w:val="000244B6"/>
    <w:rsid w:val="000744EC"/>
    <w:rsid w:val="000A0356"/>
    <w:rsid w:val="001077AE"/>
    <w:rsid w:val="00114329"/>
    <w:rsid w:val="00155A08"/>
    <w:rsid w:val="00197FFB"/>
    <w:rsid w:val="001B1FCC"/>
    <w:rsid w:val="00210650"/>
    <w:rsid w:val="00220530"/>
    <w:rsid w:val="002338EA"/>
    <w:rsid w:val="0023586C"/>
    <w:rsid w:val="002424D0"/>
    <w:rsid w:val="002432F6"/>
    <w:rsid w:val="002440F0"/>
    <w:rsid w:val="00253E72"/>
    <w:rsid w:val="002552CD"/>
    <w:rsid w:val="002602C7"/>
    <w:rsid w:val="002B2390"/>
    <w:rsid w:val="002D303E"/>
    <w:rsid w:val="002D742C"/>
    <w:rsid w:val="002E5ED4"/>
    <w:rsid w:val="002E6FDC"/>
    <w:rsid w:val="002F0E52"/>
    <w:rsid w:val="002F6609"/>
    <w:rsid w:val="00311DE9"/>
    <w:rsid w:val="00352C40"/>
    <w:rsid w:val="00354745"/>
    <w:rsid w:val="003762B8"/>
    <w:rsid w:val="003A403C"/>
    <w:rsid w:val="003B1B65"/>
    <w:rsid w:val="003B38DB"/>
    <w:rsid w:val="003C1947"/>
    <w:rsid w:val="003C76AC"/>
    <w:rsid w:val="003D4DD2"/>
    <w:rsid w:val="004018D0"/>
    <w:rsid w:val="00443551"/>
    <w:rsid w:val="00491B33"/>
    <w:rsid w:val="004B1A94"/>
    <w:rsid w:val="004E0C19"/>
    <w:rsid w:val="004E29F3"/>
    <w:rsid w:val="00504B7F"/>
    <w:rsid w:val="00511F47"/>
    <w:rsid w:val="00512651"/>
    <w:rsid w:val="005207E6"/>
    <w:rsid w:val="005B72FA"/>
    <w:rsid w:val="005C1588"/>
    <w:rsid w:val="005C5E51"/>
    <w:rsid w:val="005E0102"/>
    <w:rsid w:val="0062543D"/>
    <w:rsid w:val="00630733"/>
    <w:rsid w:val="006455D2"/>
    <w:rsid w:val="00686CDA"/>
    <w:rsid w:val="00752CFA"/>
    <w:rsid w:val="00766A2A"/>
    <w:rsid w:val="00770065"/>
    <w:rsid w:val="007714F2"/>
    <w:rsid w:val="007727CC"/>
    <w:rsid w:val="00784CDB"/>
    <w:rsid w:val="007C0B67"/>
    <w:rsid w:val="007D15B6"/>
    <w:rsid w:val="007D46D5"/>
    <w:rsid w:val="007E2B34"/>
    <w:rsid w:val="007F5815"/>
    <w:rsid w:val="008158A4"/>
    <w:rsid w:val="00824E7E"/>
    <w:rsid w:val="00845D55"/>
    <w:rsid w:val="00903D3D"/>
    <w:rsid w:val="00906DA1"/>
    <w:rsid w:val="00920BF9"/>
    <w:rsid w:val="00943C76"/>
    <w:rsid w:val="00952EC8"/>
    <w:rsid w:val="00963D6B"/>
    <w:rsid w:val="00984B8C"/>
    <w:rsid w:val="009A23D8"/>
    <w:rsid w:val="009D6371"/>
    <w:rsid w:val="009F378F"/>
    <w:rsid w:val="00A254C8"/>
    <w:rsid w:val="00A428CA"/>
    <w:rsid w:val="00A575A8"/>
    <w:rsid w:val="00A776D9"/>
    <w:rsid w:val="00A82553"/>
    <w:rsid w:val="00A86ECD"/>
    <w:rsid w:val="00A905A0"/>
    <w:rsid w:val="00AA0AA7"/>
    <w:rsid w:val="00AB4862"/>
    <w:rsid w:val="00AD42D5"/>
    <w:rsid w:val="00AF3CE6"/>
    <w:rsid w:val="00B16114"/>
    <w:rsid w:val="00B23FCE"/>
    <w:rsid w:val="00B25D5C"/>
    <w:rsid w:val="00B34345"/>
    <w:rsid w:val="00B34420"/>
    <w:rsid w:val="00B42AA9"/>
    <w:rsid w:val="00B63627"/>
    <w:rsid w:val="00B67352"/>
    <w:rsid w:val="00B86A45"/>
    <w:rsid w:val="00B96304"/>
    <w:rsid w:val="00BB3970"/>
    <w:rsid w:val="00BF50DE"/>
    <w:rsid w:val="00C1112A"/>
    <w:rsid w:val="00C24F36"/>
    <w:rsid w:val="00C6249A"/>
    <w:rsid w:val="00C77296"/>
    <w:rsid w:val="00C9786F"/>
    <w:rsid w:val="00CD7E55"/>
    <w:rsid w:val="00CF0DD2"/>
    <w:rsid w:val="00CF3359"/>
    <w:rsid w:val="00D20C0B"/>
    <w:rsid w:val="00D8434F"/>
    <w:rsid w:val="00D84BDD"/>
    <w:rsid w:val="00DA3811"/>
    <w:rsid w:val="00DA6DC9"/>
    <w:rsid w:val="00DC4C42"/>
    <w:rsid w:val="00DD0F6B"/>
    <w:rsid w:val="00E06585"/>
    <w:rsid w:val="00E14ACF"/>
    <w:rsid w:val="00E3366D"/>
    <w:rsid w:val="00E53042"/>
    <w:rsid w:val="00E61FC1"/>
    <w:rsid w:val="00EA2F3D"/>
    <w:rsid w:val="00EC0024"/>
    <w:rsid w:val="00EC4249"/>
    <w:rsid w:val="00ED4BCC"/>
    <w:rsid w:val="00F270F7"/>
    <w:rsid w:val="00F325AE"/>
    <w:rsid w:val="00F723DE"/>
    <w:rsid w:val="00F7378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2489F"/>
  <w15:chartTrackingRefBased/>
  <w15:docId w15:val="{6E88CBAE-1E93-4CDD-A46D-88DA369D8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06585"/>
    <w:pPr>
      <w:widowControl w:val="0"/>
      <w:autoSpaceDE w:val="0"/>
      <w:autoSpaceDN w:val="0"/>
      <w:spacing w:after="0" w:line="240" w:lineRule="auto"/>
    </w:pPr>
    <w:rPr>
      <w:rFonts w:ascii="Cambria" w:eastAsia="Cambria" w:hAnsi="Cambria" w:cs="Cambria"/>
      <w:lang w:eastAsia="es-ES" w:bidi="es-ES"/>
    </w:rPr>
  </w:style>
  <w:style w:type="paragraph" w:styleId="Heading1">
    <w:name w:val="heading 1"/>
    <w:basedOn w:val="Normal"/>
    <w:next w:val="Normal"/>
    <w:link w:val="Heading1Char"/>
    <w:uiPriority w:val="9"/>
    <w:qFormat/>
    <w:rsid w:val="00E0658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352C40"/>
    <w:pPr>
      <w:keepNext/>
      <w:keepLines/>
      <w:spacing w:before="40" w:line="360" w:lineRule="auto"/>
      <w:outlineLvl w:val="1"/>
    </w:pPr>
    <w:rPr>
      <w:rFonts w:ascii="Arial" w:eastAsiaTheme="minorHAnsi" w:hAnsi="Arial" w:cs="Arial"/>
      <w:b/>
      <w:bCs/>
      <w:sz w:val="24"/>
      <w:szCs w:val="24"/>
      <w:lang w:eastAsia="en-US" w:bidi="ar-SA"/>
    </w:rPr>
  </w:style>
  <w:style w:type="paragraph" w:styleId="Heading3">
    <w:name w:val="heading 3"/>
    <w:basedOn w:val="Normal"/>
    <w:next w:val="Normal"/>
    <w:link w:val="Heading3Char"/>
    <w:uiPriority w:val="9"/>
    <w:unhideWhenUsed/>
    <w:qFormat/>
    <w:rsid w:val="003A403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52C40"/>
    <w:rPr>
      <w:rFonts w:ascii="Arial" w:hAnsi="Arial" w:cs="Arial"/>
      <w:b/>
      <w:bCs/>
      <w:sz w:val="24"/>
      <w:szCs w:val="24"/>
    </w:rPr>
  </w:style>
  <w:style w:type="paragraph" w:styleId="BodyText">
    <w:name w:val="Body Text"/>
    <w:basedOn w:val="Normal"/>
    <w:link w:val="BodyTextChar"/>
    <w:uiPriority w:val="1"/>
    <w:qFormat/>
    <w:rsid w:val="00E06585"/>
    <w:pPr>
      <w:spacing w:line="268" w:lineRule="exact"/>
      <w:ind w:left="1701" w:hanging="721"/>
    </w:pPr>
    <w:rPr>
      <w:sz w:val="20"/>
      <w:szCs w:val="20"/>
    </w:rPr>
  </w:style>
  <w:style w:type="character" w:customStyle="1" w:styleId="BodyTextChar">
    <w:name w:val="Body Text Char"/>
    <w:basedOn w:val="DefaultParagraphFont"/>
    <w:link w:val="BodyText"/>
    <w:uiPriority w:val="1"/>
    <w:rsid w:val="00E06585"/>
    <w:rPr>
      <w:rFonts w:ascii="Cambria" w:eastAsia="Cambria" w:hAnsi="Cambria" w:cs="Cambria"/>
      <w:sz w:val="20"/>
      <w:szCs w:val="20"/>
      <w:lang w:eastAsia="es-ES" w:bidi="es-ES"/>
    </w:rPr>
  </w:style>
  <w:style w:type="character" w:customStyle="1" w:styleId="Heading1Char">
    <w:name w:val="Heading 1 Char"/>
    <w:basedOn w:val="DefaultParagraphFont"/>
    <w:link w:val="Heading1"/>
    <w:uiPriority w:val="9"/>
    <w:rsid w:val="00E06585"/>
    <w:rPr>
      <w:rFonts w:asciiTheme="majorHAnsi" w:eastAsiaTheme="majorEastAsia" w:hAnsiTheme="majorHAnsi" w:cstheme="majorBidi"/>
      <w:color w:val="2E74B5" w:themeColor="accent1" w:themeShade="BF"/>
      <w:sz w:val="32"/>
      <w:szCs w:val="32"/>
      <w:lang w:eastAsia="es-ES" w:bidi="es-ES"/>
    </w:rPr>
  </w:style>
  <w:style w:type="paragraph" w:styleId="ListParagraph">
    <w:name w:val="List Paragraph"/>
    <w:basedOn w:val="Normal"/>
    <w:uiPriority w:val="34"/>
    <w:qFormat/>
    <w:rsid w:val="00A428CA"/>
    <w:pPr>
      <w:widowControl/>
      <w:autoSpaceDE/>
      <w:autoSpaceDN/>
      <w:ind w:left="720"/>
      <w:contextualSpacing/>
    </w:pPr>
    <w:rPr>
      <w:rFonts w:ascii="Times New Roman" w:eastAsia="Times New Roman" w:hAnsi="Times New Roman" w:cs="Times New Roman"/>
      <w:sz w:val="24"/>
      <w:szCs w:val="24"/>
      <w:lang w:val="en-GB" w:eastAsia="en-GB" w:bidi="ar-SA"/>
    </w:rPr>
  </w:style>
  <w:style w:type="paragraph" w:styleId="Caption">
    <w:name w:val="caption"/>
    <w:basedOn w:val="Normal"/>
    <w:next w:val="Normal"/>
    <w:uiPriority w:val="35"/>
    <w:unhideWhenUsed/>
    <w:qFormat/>
    <w:rsid w:val="00686CDA"/>
    <w:pPr>
      <w:spacing w:after="200"/>
    </w:pPr>
    <w:rPr>
      <w:i/>
      <w:iCs/>
      <w:color w:val="44546A" w:themeColor="text2"/>
      <w:sz w:val="18"/>
      <w:szCs w:val="18"/>
    </w:rPr>
  </w:style>
  <w:style w:type="character" w:styleId="Hyperlink">
    <w:name w:val="Hyperlink"/>
    <w:basedOn w:val="DefaultParagraphFont"/>
    <w:uiPriority w:val="99"/>
    <w:unhideWhenUsed/>
    <w:rsid w:val="00686CDA"/>
    <w:rPr>
      <w:color w:val="0563C1" w:themeColor="hyperlink"/>
      <w:u w:val="single"/>
    </w:rPr>
  </w:style>
  <w:style w:type="paragraph" w:styleId="NormalWeb">
    <w:name w:val="Normal (Web)"/>
    <w:basedOn w:val="Normal"/>
    <w:uiPriority w:val="99"/>
    <w:unhideWhenUsed/>
    <w:rsid w:val="002E5ED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UnresolvedMention">
    <w:name w:val="Unresolved Mention"/>
    <w:basedOn w:val="DefaultParagraphFont"/>
    <w:uiPriority w:val="99"/>
    <w:semiHidden/>
    <w:unhideWhenUsed/>
    <w:rsid w:val="00F73785"/>
    <w:rPr>
      <w:color w:val="605E5C"/>
      <w:shd w:val="clear" w:color="auto" w:fill="E1DFDD"/>
    </w:rPr>
  </w:style>
  <w:style w:type="character" w:customStyle="1" w:styleId="Heading3Char">
    <w:name w:val="Heading 3 Char"/>
    <w:basedOn w:val="DefaultParagraphFont"/>
    <w:link w:val="Heading3"/>
    <w:uiPriority w:val="9"/>
    <w:rsid w:val="003A403C"/>
    <w:rPr>
      <w:rFonts w:asciiTheme="majorHAnsi" w:eastAsiaTheme="majorEastAsia" w:hAnsiTheme="majorHAnsi" w:cstheme="majorBidi"/>
      <w:color w:val="1F4D78" w:themeColor="accent1" w:themeShade="7F"/>
      <w:sz w:val="24"/>
      <w:szCs w:val="24"/>
      <w:lang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cecipe@uis.edu.c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cecipe@uis.edu.c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jmarper@correo.uis.edu.co"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andres.guevara01@correo.uis.edu.c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ose.caballero@corre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47A47-D8E7-464A-91B6-FC59B1211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1320</TotalTime>
  <Pages>26</Pages>
  <Words>8730</Words>
  <Characters>49761</Characters>
  <Application>Microsoft Office Word</Application>
  <DocSecurity>0</DocSecurity>
  <Lines>414</Lines>
  <Paragraphs>116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Guevara, Andres</cp:lastModifiedBy>
  <cp:revision>97</cp:revision>
  <dcterms:created xsi:type="dcterms:W3CDTF">2020-10-15T06:19:00Z</dcterms:created>
  <dcterms:modified xsi:type="dcterms:W3CDTF">2022-09-12T07:52:00Z</dcterms:modified>
</cp:coreProperties>
</file>